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2BD" w:rsidRPr="00B721D8" w:rsidRDefault="00D803CB" w:rsidP="00D803C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9623283"/>
      <w:r w:rsidRPr="00B721D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</w:t>
      </w:r>
      <w:r w:rsidR="009F72BD" w:rsidRPr="00B721D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otacje na inwestycje w nawadnianie gospodarstw</w:t>
      </w:r>
    </w:p>
    <w:p w:rsidR="009F72BD" w:rsidRPr="00B721D8" w:rsidRDefault="009F72BD" w:rsidP="002F5021">
      <w:pPr>
        <w:spacing w:before="6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721D8">
        <w:rPr>
          <w:rFonts w:ascii="Times New Roman" w:hAnsi="Times New Roman" w:cs="Times New Roman"/>
          <w:b/>
          <w:bCs/>
          <w:sz w:val="24"/>
          <w:szCs w:val="24"/>
        </w:rPr>
        <w:t xml:space="preserve">Od 25 września 2019 r. do 22 listopada 2019 r. </w:t>
      </w:r>
      <w:r w:rsidRPr="00B721D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rolnicy, którzy chcą zabezpieczyć swoje uprawy przed skutkami suszy, mogą składać wnioski o dotację na inwestycje w </w:t>
      </w:r>
      <w:r w:rsidR="002C4B35" w:rsidRPr="00B721D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obszarze nawadniania w gospodarstwie</w:t>
      </w:r>
      <w:r w:rsidR="009B7E07" w:rsidRPr="00B721D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rolnym</w:t>
      </w:r>
      <w:r w:rsidR="002C4B35" w:rsidRPr="00B721D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BC4378" w:rsidRPr="00B721D8" w:rsidRDefault="009F72BD" w:rsidP="002F5021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721D8">
        <w:rPr>
          <w:rFonts w:ascii="Times New Roman" w:hAnsi="Times New Roman" w:cs="Times New Roman"/>
          <w:sz w:val="24"/>
          <w:szCs w:val="24"/>
          <w:lang w:eastAsia="pl-PL"/>
        </w:rPr>
        <w:t xml:space="preserve">O pomoc, która realizowana </w:t>
      </w:r>
      <w:r w:rsidR="00B721D8" w:rsidRPr="00B721D8">
        <w:rPr>
          <w:rFonts w:ascii="Times New Roman" w:hAnsi="Times New Roman" w:cs="Times New Roman"/>
          <w:sz w:val="24"/>
          <w:szCs w:val="24"/>
          <w:lang w:eastAsia="pl-PL"/>
        </w:rPr>
        <w:t xml:space="preserve"> jest w ramach poddziałania „Wsparcie inwestycji w gospodarstwach rolnych” </w:t>
      </w:r>
      <w:r w:rsidR="00B721D8" w:rsidRPr="00B721D8">
        <w:rPr>
          <w:rFonts w:ascii="Times New Roman" w:hAnsi="Times New Roman" w:cs="Times New Roman"/>
          <w:sz w:val="24"/>
          <w:szCs w:val="24"/>
          <w:lang w:eastAsia="pl-PL"/>
        </w:rPr>
        <w:t xml:space="preserve">operacji typu „Modernizacja gospodarstw rolnych” </w:t>
      </w:r>
      <w:r w:rsidR="00B721D8" w:rsidRPr="00B721D8">
        <w:rPr>
          <w:rFonts w:ascii="Times New Roman" w:hAnsi="Times New Roman" w:cs="Times New Roman"/>
          <w:sz w:val="24"/>
          <w:szCs w:val="24"/>
          <w:lang w:eastAsia="pl-PL"/>
        </w:rPr>
        <w:t xml:space="preserve">  objętego PROW na lata 2014-2020</w:t>
      </w:r>
      <w:r w:rsidR="00D803CB" w:rsidRPr="00B721D8">
        <w:rPr>
          <w:rFonts w:ascii="Times New Roman" w:hAnsi="Times New Roman" w:cs="Times New Roman"/>
          <w:sz w:val="24"/>
          <w:szCs w:val="24"/>
          <w:lang w:eastAsia="pl-PL"/>
        </w:rPr>
        <w:t xml:space="preserve">,  może ubiegać się rolnik, o którym mowa w art. 17 ust. 2 rozporządzenia (UE) nr 1305/2013, tj. osoba fizyczna, wspólnicy spółek cywilnych, osoba prawna, spółka osobowa prawa handlowego, oddział przedsiębiorcy zagranicznego, jeżeli </w:t>
      </w:r>
      <w:r w:rsidR="00BC4378" w:rsidRPr="00B721D8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EB4AFC" w:rsidRPr="00B721D8" w:rsidRDefault="00BC4378" w:rsidP="002F5021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721D8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D803CB" w:rsidRPr="00B721D8">
        <w:rPr>
          <w:rFonts w:ascii="Times New Roman" w:hAnsi="Times New Roman" w:cs="Times New Roman"/>
          <w:sz w:val="24"/>
          <w:szCs w:val="24"/>
          <w:lang w:eastAsia="pl-PL"/>
        </w:rPr>
        <w:t>jest posiadaczem samoistnym lub zależnym gospodarstwa rolnego w rozumieniu art. 55 ustawy z dnia 23 kwietnia 1964r. – Kodeks cywilny, obejmującego co najmniej 1 ha i nie więcej niż 300 ha gruntów ornych, sadów, łąk trwałych, pastwisk trwałych, gruntów rolnych zabudowanych, gruntów pod stawami lub gruntów pod rowami, lub nieruchomości służącej do prowadzenia produkcji w zakresie działów specjalnych produkcji rolnej w rozumieniu ustawy z dnia 20 grudnia 1990r. o ubezpieczeniu społecznym rolników w brzmieniu z dnia 12 grudnia 2014r., położonych na terytorium Rzecz</w:t>
      </w:r>
      <w:r w:rsidR="00AB6A68" w:rsidRPr="00B721D8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="00D803CB" w:rsidRPr="00B721D8">
        <w:rPr>
          <w:rFonts w:ascii="Times New Roman" w:hAnsi="Times New Roman" w:cs="Times New Roman"/>
          <w:sz w:val="24"/>
          <w:szCs w:val="24"/>
          <w:lang w:eastAsia="pl-PL"/>
        </w:rPr>
        <w:t xml:space="preserve">pospolitej </w:t>
      </w:r>
      <w:r w:rsidR="00AB6A68" w:rsidRPr="00B721D8">
        <w:rPr>
          <w:rFonts w:ascii="Times New Roman" w:hAnsi="Times New Roman" w:cs="Times New Roman"/>
          <w:sz w:val="24"/>
          <w:szCs w:val="24"/>
          <w:lang w:eastAsia="pl-PL"/>
        </w:rPr>
        <w:t xml:space="preserve">Polskiej, zwanych </w:t>
      </w:r>
      <w:r w:rsidR="00EB4AFC" w:rsidRPr="00B721D8">
        <w:rPr>
          <w:rFonts w:ascii="Times New Roman" w:hAnsi="Times New Roman" w:cs="Times New Roman"/>
          <w:sz w:val="24"/>
          <w:szCs w:val="24"/>
          <w:lang w:eastAsia="pl-PL"/>
        </w:rPr>
        <w:t>dalej „gospodarstwem”.</w:t>
      </w:r>
    </w:p>
    <w:p w:rsidR="00EB4AFC" w:rsidRPr="00B721D8" w:rsidRDefault="00EB4AFC" w:rsidP="002F5021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721D8">
        <w:rPr>
          <w:rFonts w:ascii="Times New Roman" w:hAnsi="Times New Roman" w:cs="Times New Roman"/>
          <w:sz w:val="24"/>
          <w:szCs w:val="24"/>
          <w:lang w:eastAsia="pl-PL"/>
        </w:rPr>
        <w:t xml:space="preserve">-   </w:t>
      </w:r>
      <w:r w:rsidR="00AB6A68" w:rsidRPr="00B721D8">
        <w:rPr>
          <w:rFonts w:ascii="Times New Roman" w:hAnsi="Times New Roman" w:cs="Times New Roman"/>
          <w:sz w:val="24"/>
          <w:szCs w:val="24"/>
          <w:lang w:eastAsia="pl-PL"/>
        </w:rPr>
        <w:t xml:space="preserve">w gospodarstwie, którego wnioskodawca jest posiadaczem, musi być prowadzona w celach zarobkowych działalność rolnicza w zakresie produkcji zwierzęcej lub roślinnej, z wyłączeniem chowu i hodowli ryb, i działalność ta nie może być prowadzona w celach naukowo-badawczych. </w:t>
      </w:r>
    </w:p>
    <w:p w:rsidR="00EB4AFC" w:rsidRPr="00B721D8" w:rsidRDefault="00EB4AFC" w:rsidP="002F5021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721D8">
        <w:rPr>
          <w:rFonts w:ascii="Times New Roman" w:hAnsi="Times New Roman" w:cs="Times New Roman"/>
          <w:sz w:val="24"/>
          <w:szCs w:val="24"/>
          <w:lang w:eastAsia="pl-PL"/>
        </w:rPr>
        <w:t xml:space="preserve">- ma </w:t>
      </w:r>
      <w:r w:rsidR="00AB6A68" w:rsidRPr="00B721D8">
        <w:rPr>
          <w:rFonts w:ascii="Times New Roman" w:hAnsi="Times New Roman" w:cs="Times New Roman"/>
          <w:sz w:val="24"/>
          <w:szCs w:val="24"/>
          <w:lang w:eastAsia="pl-PL"/>
        </w:rPr>
        <w:t>nadany numer identyfikacyjny w trybie przepisów o krajowym systemie ewidencji producentów, ewidencji gospodarstw rolnych oraz ewidencji wniosków o przyznanie płatności, zwany dalej „numerem identyfikacyjnym”.</w:t>
      </w:r>
      <w:r w:rsidR="00F80294" w:rsidRPr="00B721D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9B7E07" w:rsidRPr="00B721D8" w:rsidRDefault="009B7E07" w:rsidP="002F5021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721D8">
        <w:rPr>
          <w:rFonts w:ascii="Times New Roman" w:hAnsi="Times New Roman" w:cs="Times New Roman"/>
          <w:sz w:val="24"/>
          <w:szCs w:val="24"/>
        </w:rPr>
        <w:t xml:space="preserve">Pomoc finansowa na jednego beneficjenta i jedno gospodarstwo wynosi maksymalnie 100 tys. zł, przy czym refundacji podlega </w:t>
      </w:r>
      <w:r w:rsidRPr="00B721D8">
        <w:rPr>
          <w:rFonts w:ascii="Times New Roman" w:hAnsi="Times New Roman" w:cs="Times New Roman"/>
          <w:sz w:val="24"/>
          <w:szCs w:val="24"/>
          <w:lang w:eastAsia="pl-PL"/>
        </w:rPr>
        <w:t>50 proc. kosztów poniesionych na realizację inwestycji</w:t>
      </w:r>
      <w:r w:rsidRPr="00B721D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 w:rsidRPr="00B721D8">
        <w:rPr>
          <w:rFonts w:ascii="Times New Roman" w:hAnsi="Times New Roman" w:cs="Times New Roman"/>
          <w:sz w:val="24"/>
          <w:szCs w:val="24"/>
          <w:lang w:eastAsia="pl-PL"/>
        </w:rPr>
        <w:t>60 proc. w przypadku młodego rolnika). Minimalny poziom kosztów inwestycji musi być wyższy niż 15 tys. zł. Obowiązuje brak podziału inwestycji na etapy –  złożenie wniosku o płatność końcową powinno nastąpić przed upływem 24 miesięcy od dnia zawarcia umowy o przyznaniu pomocy, lecz nie później niż do 30 czerwca 2023 r.</w:t>
      </w:r>
      <w:r w:rsidR="00FF59F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BC4378" w:rsidRPr="00B721D8" w:rsidRDefault="00BC4378" w:rsidP="00BC4378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721D8">
        <w:rPr>
          <w:rFonts w:ascii="Times New Roman" w:hAnsi="Times New Roman" w:cs="Times New Roman"/>
          <w:sz w:val="24"/>
          <w:szCs w:val="24"/>
          <w:lang w:eastAsia="pl-PL"/>
        </w:rPr>
        <w:t>Rolnicy będą mogli sfinansować z tego programu m.in.</w:t>
      </w:r>
      <w:r w:rsidRPr="00B721D8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BC4378" w:rsidRPr="00B721D8" w:rsidRDefault="00BC4378" w:rsidP="00BC4378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D8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B721D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721D8">
        <w:rPr>
          <w:rFonts w:ascii="Times New Roman" w:hAnsi="Times New Roman" w:cs="Times New Roman"/>
          <w:sz w:val="24"/>
          <w:szCs w:val="24"/>
        </w:rPr>
        <w:t xml:space="preserve">wykonanie ujęć wody na potrzeby nawadniania w gospodarstwie, w tym studni lub zbiorników, </w:t>
      </w:r>
    </w:p>
    <w:p w:rsidR="00BC4378" w:rsidRPr="00B721D8" w:rsidRDefault="00BC4378" w:rsidP="00BC4378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D8">
        <w:rPr>
          <w:rFonts w:ascii="Times New Roman" w:hAnsi="Times New Roman" w:cs="Times New Roman"/>
          <w:sz w:val="24"/>
          <w:szCs w:val="24"/>
        </w:rPr>
        <w:t xml:space="preserve">- </w:t>
      </w:r>
      <w:r w:rsidRPr="00B721D8">
        <w:rPr>
          <w:rFonts w:ascii="Times New Roman" w:hAnsi="Times New Roman" w:cs="Times New Roman"/>
          <w:sz w:val="24"/>
          <w:szCs w:val="24"/>
        </w:rPr>
        <w:t xml:space="preserve">zakup nowych maszyn i urządzeń, w szczególności do poboru, mierzenia poboru, magazynowania, uzdatniania, odzyskiwania lub rozprowadzania wody, a także nowych instalacji do rozprowadzania wody oraz instalacji nowych systemów nawadniających i systemów do sterowania nawadnianiem; </w:t>
      </w:r>
    </w:p>
    <w:p w:rsidR="00BC4378" w:rsidRPr="00B721D8" w:rsidRDefault="00BC4378" w:rsidP="00EB4AF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D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721D8">
        <w:rPr>
          <w:rFonts w:ascii="Times New Roman" w:hAnsi="Times New Roman" w:cs="Times New Roman"/>
          <w:sz w:val="24"/>
          <w:szCs w:val="24"/>
        </w:rPr>
        <w:t xml:space="preserve">budowę, zakup lub instalację elementów infrastruktury technicznej niezbędnych do nawadniania w gospodarstwie, w tym zakup i instalację urządzeń do pozyskiwania energii ze źródeł odnawialnych, </w:t>
      </w:r>
    </w:p>
    <w:p w:rsidR="00BC4378" w:rsidRPr="00B721D8" w:rsidRDefault="00BC4378" w:rsidP="00EB4AF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D8">
        <w:rPr>
          <w:rFonts w:ascii="Times New Roman" w:hAnsi="Times New Roman" w:cs="Times New Roman"/>
          <w:sz w:val="24"/>
          <w:szCs w:val="24"/>
        </w:rPr>
        <w:t xml:space="preserve">- </w:t>
      </w:r>
      <w:r w:rsidRPr="00B721D8">
        <w:rPr>
          <w:rFonts w:ascii="Times New Roman" w:hAnsi="Times New Roman" w:cs="Times New Roman"/>
          <w:sz w:val="24"/>
          <w:szCs w:val="24"/>
        </w:rPr>
        <w:t>zakup sprzętu komputerowego i oprogramowania na potrzeby nawadniania w gospodarstwie.</w:t>
      </w:r>
    </w:p>
    <w:p w:rsidR="00FF59F2" w:rsidRDefault="00BC4378" w:rsidP="00EB4AFC">
      <w:pPr>
        <w:pStyle w:val="Default"/>
        <w:jc w:val="both"/>
        <w:rPr>
          <w:color w:val="auto"/>
          <w:sz w:val="23"/>
          <w:szCs w:val="23"/>
        </w:rPr>
      </w:pPr>
      <w:r w:rsidRPr="00B721D8">
        <w:rPr>
          <w:color w:val="auto"/>
          <w:lang w:eastAsia="pl-PL"/>
        </w:rPr>
        <w:t xml:space="preserve">- </w:t>
      </w:r>
      <w:r w:rsidRPr="00B721D8">
        <w:rPr>
          <w:color w:val="auto"/>
          <w:sz w:val="23"/>
          <w:szCs w:val="23"/>
        </w:rPr>
        <w:t>opłat za patenty lub licencje</w:t>
      </w:r>
      <w:r w:rsidR="00FF59F2">
        <w:rPr>
          <w:color w:val="auto"/>
          <w:sz w:val="23"/>
          <w:szCs w:val="23"/>
        </w:rPr>
        <w:t>.</w:t>
      </w:r>
    </w:p>
    <w:p w:rsidR="00FF59F2" w:rsidRDefault="00FF59F2" w:rsidP="00EB4AFC">
      <w:pPr>
        <w:pStyle w:val="Default"/>
        <w:jc w:val="both"/>
        <w:rPr>
          <w:color w:val="auto"/>
          <w:sz w:val="23"/>
          <w:szCs w:val="23"/>
        </w:rPr>
      </w:pPr>
    </w:p>
    <w:p w:rsidR="00BC4378" w:rsidRPr="00FF59F2" w:rsidRDefault="00BC4378" w:rsidP="00EB4AFC">
      <w:pPr>
        <w:pStyle w:val="Default"/>
        <w:jc w:val="both"/>
        <w:rPr>
          <w:color w:val="auto"/>
        </w:rPr>
      </w:pPr>
      <w:r w:rsidRPr="00FF59F2">
        <w:rPr>
          <w:color w:val="auto"/>
        </w:rPr>
        <w:t xml:space="preserve"> </w:t>
      </w:r>
      <w:r w:rsidR="00FF59F2" w:rsidRPr="00FF59F2">
        <w:t>Przy inwestycjach modernizujących istniejące instalacje, konieczne będzie wykazanie, że przyczyniają się one do oszczędności wody na poziomie 10%.</w:t>
      </w:r>
    </w:p>
    <w:p w:rsidR="00B721D8" w:rsidRPr="00B721D8" w:rsidRDefault="00B721D8" w:rsidP="00EB4AFC">
      <w:pPr>
        <w:pStyle w:val="Default"/>
        <w:jc w:val="both"/>
        <w:rPr>
          <w:color w:val="auto"/>
        </w:rPr>
      </w:pPr>
    </w:p>
    <w:p w:rsidR="00B721D8" w:rsidRPr="00B721D8" w:rsidRDefault="00EB4AFC" w:rsidP="00B721D8">
      <w:pPr>
        <w:jc w:val="both"/>
        <w:rPr>
          <w:rFonts w:ascii="Times New Roman" w:hAnsi="Times New Roman" w:cs="Times New Roman"/>
          <w:sz w:val="24"/>
          <w:szCs w:val="24"/>
        </w:rPr>
      </w:pPr>
      <w:r w:rsidRPr="00B721D8">
        <w:rPr>
          <w:rFonts w:ascii="Times New Roman" w:hAnsi="Times New Roman" w:cs="Times New Roman"/>
          <w:sz w:val="24"/>
          <w:szCs w:val="24"/>
        </w:rPr>
        <w:t xml:space="preserve">W tym obszarze wsparcia wskazane zostały dokumenty preselekcyjne, których niedołączenie skutkuje pozostawieniem wniosku o przyznanie pomocy bez rozpatrzenia: </w:t>
      </w:r>
      <w:r w:rsidRPr="00B721D8">
        <w:rPr>
          <w:rFonts w:ascii="Times New Roman" w:hAnsi="Times New Roman" w:cs="Times New Roman"/>
          <w:sz w:val="24"/>
          <w:szCs w:val="24"/>
        </w:rPr>
        <w:br/>
        <w:t>a) ostateczna decyzja zatwierdzająca projekt robót geologicznych na wykonanie ujęcia wód podziemnych wraz z kopią tego projektu, wykonanego zgodnie z przepisami Prawa geologicznego i górniczego wraz z kopią decyzji o środowiskowych uwarunkowaniach, jeżeli jest wymagana zgodnie z przepisami o udostępnianiu informacji o środowisku i jego ochronie, udziale społeczeństwa w ochronie środowiska oraz o ocenach oddziaływania na środowisko – w przypadku gdy operacja obejmuje inwestycję dotyczącą wykonania ujęcia wód podziemnych wymagającą sporządzenia takiego projektu, a podmiot ubiegający się o przyznanie pomocy nie posiada w dniu składania wniosku o przyznanie pomocy ostatecznego pozwolenia wodnoprawnego,</w:t>
      </w:r>
      <w:r w:rsidRPr="00B721D8">
        <w:rPr>
          <w:rFonts w:ascii="Times New Roman" w:hAnsi="Times New Roman" w:cs="Times New Roman"/>
          <w:sz w:val="24"/>
          <w:szCs w:val="24"/>
        </w:rPr>
        <w:br/>
        <w:t>b) ostateczne pozwolenie wodnoprawne wraz z kopią operatu wodnoprawnego, na podstawie którego wydano to pozwolenie – w przypadku gdy operacja obejmuje inwestycję dotyczącą wykonania ujęcia wód podziemnych lub powierzchniowych, na realizację której jest wymagane uzyskanie pozwolenia wodnoprawnego, a podmiot ubiegający się o przyznanie pomocy w dniu składania wniosku o przyznanie pomocy posiada ostateczne pozwolenie wodnoprawne,</w:t>
      </w:r>
      <w:r w:rsidRPr="00B721D8">
        <w:rPr>
          <w:rFonts w:ascii="Times New Roman" w:hAnsi="Times New Roman" w:cs="Times New Roman"/>
          <w:sz w:val="24"/>
          <w:szCs w:val="24"/>
        </w:rPr>
        <w:br/>
        <w:t>c) ostateczne pozwolenie wodnoprawne na pobór wód powierzchniowych lub podziemnych w celu nawadniania gruntów lub upraw wraz z kopią operatu wodnoprawnego, na podstawie którego wydano to pozwolenie – w przypadku gdy operacja obejmuje inwestycję dotyczącą poboru wód powierzchniowych lub podziemnych w celu nawadniania gruntów lub upraw, na realizację której jest wymagane uzyskanie pozwolenia wodnoprawnego, z wyłączeniem przypadku gdy operacja obejmuje również inwestycję dotyczącą wykonania ujęcia wód podziemnych, w przypadku której podmiot ubiegający się o przyznanie pomocy dołącza doku</w:t>
      </w:r>
      <w:r w:rsidRPr="00B721D8">
        <w:rPr>
          <w:rFonts w:ascii="Times New Roman" w:hAnsi="Times New Roman" w:cs="Times New Roman"/>
          <w:sz w:val="24"/>
          <w:szCs w:val="24"/>
        </w:rPr>
        <w:t>menty, o których mowa w lit. a,</w:t>
      </w:r>
    </w:p>
    <w:p w:rsidR="009B7E07" w:rsidRPr="00B721D8" w:rsidRDefault="00EB4AFC" w:rsidP="00B721D8">
      <w:pPr>
        <w:jc w:val="both"/>
        <w:rPr>
          <w:rFonts w:ascii="Times New Roman" w:hAnsi="Times New Roman" w:cs="Times New Roman"/>
          <w:sz w:val="24"/>
          <w:szCs w:val="24"/>
        </w:rPr>
      </w:pPr>
      <w:r w:rsidRPr="00B721D8">
        <w:rPr>
          <w:rFonts w:ascii="Times New Roman" w:hAnsi="Times New Roman" w:cs="Times New Roman"/>
          <w:sz w:val="24"/>
          <w:szCs w:val="24"/>
        </w:rPr>
        <w:t>d) zgłoszenie wodnoprawne wraz z zaświadczeniem o niezgłoszeniu sprzeciwu do zgłoszenia wodnoprawnego – w przypadku operacji w obszarze nawadniania w gospodarstwie, jeżeli operacja obejmuje inwestycję, na realizację której nie jest wymagane uzyskanie pozwolenia wodnoprawnego;</w:t>
      </w:r>
    </w:p>
    <w:p w:rsidR="00B721D8" w:rsidRPr="00B721D8" w:rsidRDefault="00B721D8" w:rsidP="00B721D8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B7E07" w:rsidRPr="00B721D8" w:rsidRDefault="009B7E07" w:rsidP="00EB4AFC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E07">
        <w:rPr>
          <w:rFonts w:ascii="Times New Roman" w:hAnsi="Times New Roman" w:cs="Times New Roman"/>
          <w:sz w:val="24"/>
          <w:szCs w:val="24"/>
        </w:rPr>
        <w:t>O kolejności przysługiwania pomocy, zdecyduje suma punktów przyznawanych na podstawie określonych w rozporządzeniu wykonawczym kryteriów wyboru.</w:t>
      </w:r>
    </w:p>
    <w:p w:rsidR="009F72BD" w:rsidRPr="00B721D8" w:rsidRDefault="009F72BD" w:rsidP="00EB4AFC">
      <w:pPr>
        <w:spacing w:before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1D8">
        <w:rPr>
          <w:rFonts w:ascii="Times New Roman" w:hAnsi="Times New Roman" w:cs="Times New Roman"/>
          <w:sz w:val="24"/>
          <w:szCs w:val="24"/>
        </w:rPr>
        <w:t xml:space="preserve">Wnioski przyjmują oddziały regionalne ARiMR, można je także składać za pośrednictwem biur powiatowych lub drogą pocztową. </w:t>
      </w:r>
    </w:p>
    <w:p w:rsidR="009F72BD" w:rsidRPr="00B721D8" w:rsidRDefault="009F72BD" w:rsidP="00EB4AF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721D8">
        <w:rPr>
          <w:rFonts w:ascii="Times New Roman" w:hAnsi="Times New Roman" w:cs="Times New Roman"/>
          <w:sz w:val="24"/>
          <w:szCs w:val="24"/>
          <w:lang w:eastAsia="pl-PL"/>
        </w:rPr>
        <w:t xml:space="preserve">Szczegółowe informacje: </w:t>
      </w:r>
      <w:hyperlink r:id="rId7" w:history="1">
        <w:r w:rsidRPr="00B721D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www.arimr.gov.pl</w:t>
        </w:r>
      </w:hyperlink>
      <w:r w:rsidRPr="00B721D8">
        <w:rPr>
          <w:rStyle w:val="Hipercze"/>
          <w:rFonts w:ascii="Times New Roman" w:hAnsi="Times New Roman" w:cs="Times New Roman"/>
          <w:color w:val="auto"/>
          <w:sz w:val="24"/>
          <w:szCs w:val="24"/>
        </w:rPr>
        <w:t>,</w:t>
      </w:r>
      <w:r w:rsidRPr="00B721D8">
        <w:rPr>
          <w:rFonts w:ascii="Times New Roman" w:hAnsi="Times New Roman" w:cs="Times New Roman"/>
          <w:sz w:val="24"/>
          <w:szCs w:val="24"/>
          <w:lang w:eastAsia="pl-PL"/>
        </w:rPr>
        <w:t xml:space="preserve"> w punktach informacyjnych w biurach powiatowych i oddziałach ARiMR oraz pod numerem bezpłatnej infolinii: </w:t>
      </w:r>
      <w:r w:rsidRPr="00B721D8">
        <w:rPr>
          <w:rFonts w:ascii="Times New Roman" w:hAnsi="Times New Roman" w:cs="Times New Roman"/>
          <w:sz w:val="24"/>
          <w:szCs w:val="24"/>
        </w:rPr>
        <w:t>800-38-00-84.</w:t>
      </w:r>
      <w:bookmarkEnd w:id="0"/>
    </w:p>
    <w:sectPr w:rsidR="009F72BD" w:rsidRPr="00B721D8" w:rsidSect="005B3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AC1" w:rsidRDefault="00D42AC1" w:rsidP="00FD4158">
      <w:r>
        <w:separator/>
      </w:r>
    </w:p>
  </w:endnote>
  <w:endnote w:type="continuationSeparator" w:id="0">
    <w:p w:rsidR="00D42AC1" w:rsidRDefault="00D42AC1" w:rsidP="00FD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AC1" w:rsidRDefault="00D42AC1" w:rsidP="00FD4158">
      <w:r>
        <w:separator/>
      </w:r>
    </w:p>
  </w:footnote>
  <w:footnote w:type="continuationSeparator" w:id="0">
    <w:p w:rsidR="00D42AC1" w:rsidRDefault="00D42AC1" w:rsidP="00FD4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E17DD"/>
    <w:multiLevelType w:val="hybridMultilevel"/>
    <w:tmpl w:val="5EF421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E3CC4"/>
    <w:multiLevelType w:val="hybridMultilevel"/>
    <w:tmpl w:val="4F6E7E72"/>
    <w:lvl w:ilvl="0" w:tplc="AC4EA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984A68">
      <w:start w:val="3"/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821FB"/>
    <w:multiLevelType w:val="multilevel"/>
    <w:tmpl w:val="9C30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6B497D"/>
    <w:multiLevelType w:val="hybridMultilevel"/>
    <w:tmpl w:val="22940E4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64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E8D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008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C7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EA8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C2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306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360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F0A78E6"/>
    <w:multiLevelType w:val="hybridMultilevel"/>
    <w:tmpl w:val="B7DADF4C"/>
    <w:lvl w:ilvl="0" w:tplc="AC4EA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171F5"/>
    <w:multiLevelType w:val="multilevel"/>
    <w:tmpl w:val="4ABA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49179A"/>
    <w:multiLevelType w:val="multilevel"/>
    <w:tmpl w:val="5A7E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6C5A65"/>
    <w:multiLevelType w:val="hybridMultilevel"/>
    <w:tmpl w:val="6CA4304E"/>
    <w:lvl w:ilvl="0" w:tplc="04150001">
      <w:start w:val="25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7A"/>
    <w:rsid w:val="000829BC"/>
    <w:rsid w:val="000C45D5"/>
    <w:rsid w:val="001137FA"/>
    <w:rsid w:val="001F3034"/>
    <w:rsid w:val="00217EC2"/>
    <w:rsid w:val="00280D77"/>
    <w:rsid w:val="002C4B35"/>
    <w:rsid w:val="002F5021"/>
    <w:rsid w:val="00345D59"/>
    <w:rsid w:val="0044339A"/>
    <w:rsid w:val="00470EBA"/>
    <w:rsid w:val="00473C0B"/>
    <w:rsid w:val="00480BF1"/>
    <w:rsid w:val="004B463C"/>
    <w:rsid w:val="004D150B"/>
    <w:rsid w:val="0053271F"/>
    <w:rsid w:val="0056065B"/>
    <w:rsid w:val="00582FCE"/>
    <w:rsid w:val="005B3A1A"/>
    <w:rsid w:val="00654F2E"/>
    <w:rsid w:val="00684C7A"/>
    <w:rsid w:val="006E4F86"/>
    <w:rsid w:val="006F6EE4"/>
    <w:rsid w:val="0070407B"/>
    <w:rsid w:val="007E2D70"/>
    <w:rsid w:val="00804718"/>
    <w:rsid w:val="0086215E"/>
    <w:rsid w:val="008C0205"/>
    <w:rsid w:val="00942ED0"/>
    <w:rsid w:val="00960409"/>
    <w:rsid w:val="009B7E07"/>
    <w:rsid w:val="009F72BD"/>
    <w:rsid w:val="00A66CCC"/>
    <w:rsid w:val="00A956E0"/>
    <w:rsid w:val="00AB6A68"/>
    <w:rsid w:val="00AB7DFF"/>
    <w:rsid w:val="00B721D8"/>
    <w:rsid w:val="00BA5B38"/>
    <w:rsid w:val="00BB2504"/>
    <w:rsid w:val="00BC4378"/>
    <w:rsid w:val="00BD680C"/>
    <w:rsid w:val="00C07174"/>
    <w:rsid w:val="00C432CA"/>
    <w:rsid w:val="00C60246"/>
    <w:rsid w:val="00D26E88"/>
    <w:rsid w:val="00D42AC1"/>
    <w:rsid w:val="00D803CB"/>
    <w:rsid w:val="00D94593"/>
    <w:rsid w:val="00DF14D2"/>
    <w:rsid w:val="00DF5868"/>
    <w:rsid w:val="00E008E9"/>
    <w:rsid w:val="00E10EFF"/>
    <w:rsid w:val="00EB479C"/>
    <w:rsid w:val="00EB4AFC"/>
    <w:rsid w:val="00F80294"/>
    <w:rsid w:val="00FD4158"/>
    <w:rsid w:val="00FE6C2F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A9C52-A073-4E56-A956-C62E7FDF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BD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684C7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32CA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684C7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4C7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84C7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img--social">
    <w:name w:val="img--social"/>
    <w:basedOn w:val="Normalny"/>
    <w:rsid w:val="00684C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tn--thin">
    <w:name w:val="btn--thin"/>
    <w:basedOn w:val="Domylnaczcionkaakapitu"/>
    <w:rsid w:val="00684C7A"/>
  </w:style>
  <w:style w:type="paragraph" w:styleId="NormalnyWeb">
    <w:name w:val="Normal (Web)"/>
    <w:basedOn w:val="Normalny"/>
    <w:uiPriority w:val="99"/>
    <w:unhideWhenUsed/>
    <w:rsid w:val="00684C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4C7A"/>
    <w:rPr>
      <w:b/>
      <w:bCs/>
    </w:rPr>
  </w:style>
  <w:style w:type="paragraph" w:styleId="Akapitzlist">
    <w:name w:val="List Paragraph"/>
    <w:basedOn w:val="Normalny"/>
    <w:uiPriority w:val="34"/>
    <w:qFormat/>
    <w:rsid w:val="0086215E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cze">
    <w:name w:val="Hyperlink"/>
    <w:basedOn w:val="Domylnaczcionkaakapitu"/>
    <w:uiPriority w:val="99"/>
    <w:rsid w:val="0086215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D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D7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432C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rticlepremium-player">
    <w:name w:val="article__premium-player"/>
    <w:basedOn w:val="Domylnaczcionkaakapitu"/>
    <w:rsid w:val="00C432CA"/>
  </w:style>
  <w:style w:type="character" w:customStyle="1" w:styleId="js-morearticle">
    <w:name w:val="js-morearticle"/>
    <w:basedOn w:val="Domylnaczcionkaakapitu"/>
    <w:rsid w:val="00C432C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1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41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4158"/>
    <w:rPr>
      <w:vertAlign w:val="superscript"/>
    </w:rPr>
  </w:style>
  <w:style w:type="paragraph" w:customStyle="1" w:styleId="Default">
    <w:name w:val="Default"/>
    <w:rsid w:val="00BC43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74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8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5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53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889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5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88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1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im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Daniluk-Jankowska Alicja</dc:creator>
  <cp:lastModifiedBy>Borysewicz-Rudy Justyna</cp:lastModifiedBy>
  <cp:revision>6</cp:revision>
  <cp:lastPrinted>2019-09-30T11:28:00Z</cp:lastPrinted>
  <dcterms:created xsi:type="dcterms:W3CDTF">2019-09-17T12:36:00Z</dcterms:created>
  <dcterms:modified xsi:type="dcterms:W3CDTF">2019-09-23T12:33:00Z</dcterms:modified>
</cp:coreProperties>
</file>