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85" w:rsidRDefault="00FC3011" w:rsidP="00BD7B76">
      <w:pPr>
        <w:jc w:val="center"/>
        <w:rPr>
          <w:rFonts w:ascii="Century Gothic" w:hAnsi="Century Gothic"/>
          <w:b/>
          <w:sz w:val="24"/>
          <w:szCs w:val="24"/>
        </w:rPr>
      </w:pPr>
      <w:r w:rsidRPr="0016719A">
        <w:rPr>
          <w:rFonts w:ascii="Century Gothic" w:hAnsi="Century Gothic"/>
          <w:b/>
          <w:sz w:val="24"/>
          <w:szCs w:val="24"/>
        </w:rPr>
        <w:t>JAK PRZYSTĄPIĆ DO PROGRAMU KARTA DUŻEJ RODZINY.</w:t>
      </w:r>
    </w:p>
    <w:p w:rsidR="00145C07" w:rsidRPr="00145C07" w:rsidRDefault="00145C07" w:rsidP="00BD7B76">
      <w:pPr>
        <w:jc w:val="center"/>
        <w:rPr>
          <w:rFonts w:ascii="Century Gothic" w:hAnsi="Century Gothic"/>
          <w:b/>
          <w:sz w:val="18"/>
          <w:szCs w:val="18"/>
        </w:rPr>
      </w:pPr>
    </w:p>
    <w:p w:rsidR="00FC3011" w:rsidRPr="0016719A" w:rsidRDefault="00FC3011" w:rsidP="00FC3011">
      <w:pPr>
        <w:jc w:val="both"/>
        <w:rPr>
          <w:rFonts w:ascii="Century Gothic" w:hAnsi="Century Gothic"/>
          <w:b/>
        </w:rPr>
      </w:pPr>
      <w:r w:rsidRPr="0016719A">
        <w:rPr>
          <w:rFonts w:ascii="Century Gothic" w:hAnsi="Century Gothic"/>
          <w:b/>
        </w:rPr>
        <w:t>KTO SKŁADA WNIOSEK</w:t>
      </w:r>
    </w:p>
    <w:p w:rsidR="00FC3011" w:rsidRPr="0016719A" w:rsidRDefault="00FC3011" w:rsidP="00FC3011">
      <w:p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Wniosek o przyznanie Karty oraz wniosek o wydanie duplikatu Karty może złożyć w imieniu członków rodziny wielodzietnej członek rodziny wielodzietnej posiadający pełną zdolność do czynności prawnych.</w:t>
      </w:r>
    </w:p>
    <w:p w:rsidR="00BD7B76" w:rsidRPr="0016719A" w:rsidRDefault="00BD7B76" w:rsidP="00FC3011">
      <w:pPr>
        <w:jc w:val="both"/>
        <w:rPr>
          <w:rFonts w:ascii="Century Gothic" w:hAnsi="Century Gothic"/>
          <w:b/>
        </w:rPr>
      </w:pPr>
      <w:r w:rsidRPr="0016719A">
        <w:rPr>
          <w:rFonts w:ascii="Century Gothic" w:hAnsi="Century Gothic"/>
          <w:b/>
        </w:rPr>
        <w:t>KOMU PRZYSŁUGUJE KARTA DUŻEJ RODZINY</w:t>
      </w:r>
      <w:r w:rsidR="00630176" w:rsidRPr="0016719A">
        <w:rPr>
          <w:rFonts w:ascii="Century Gothic" w:hAnsi="Century Gothic"/>
          <w:b/>
        </w:rPr>
        <w:t xml:space="preserve"> </w:t>
      </w:r>
      <w:r w:rsidR="007853BA">
        <w:rPr>
          <w:rFonts w:ascii="Century Gothic" w:hAnsi="Century Gothic"/>
          <w:b/>
        </w:rPr>
        <w:t>I</w:t>
      </w:r>
      <w:r w:rsidR="00630176" w:rsidRPr="0016719A">
        <w:rPr>
          <w:rFonts w:ascii="Century Gothic" w:hAnsi="Century Gothic"/>
          <w:b/>
        </w:rPr>
        <w:t xml:space="preserve"> NA JAK DŁUGO</w:t>
      </w:r>
    </w:p>
    <w:p w:rsidR="00BD7B76" w:rsidRPr="0016719A" w:rsidRDefault="00BD7B76" w:rsidP="00BD7B76">
      <w:pPr>
        <w:rPr>
          <w:rFonts w:ascii="Century Gothic" w:hAnsi="Century Gothic"/>
        </w:rPr>
      </w:pPr>
      <w:r w:rsidRPr="0016719A">
        <w:rPr>
          <w:rFonts w:ascii="Century Gothic" w:hAnsi="Century Gothic"/>
        </w:rPr>
        <w:t>Karta Dużej Rodziny przyznawana jest dzieciom do ukończenia 18. roku życia. Karta wydawana jest także dzieciom w wieku do ukończenia 25. roku życia, w przypadku gdy dziecko uczy się w:</w:t>
      </w:r>
    </w:p>
    <w:p w:rsidR="00BD7B76" w:rsidRPr="0016719A" w:rsidRDefault="00BD7B76" w:rsidP="00BD7B76">
      <w:pPr>
        <w:numPr>
          <w:ilvl w:val="0"/>
          <w:numId w:val="1"/>
        </w:numPr>
        <w:rPr>
          <w:rFonts w:ascii="Century Gothic" w:hAnsi="Century Gothic"/>
        </w:rPr>
      </w:pPr>
      <w:r w:rsidRPr="0016719A">
        <w:rPr>
          <w:rFonts w:ascii="Century Gothic" w:hAnsi="Century Gothic"/>
        </w:rPr>
        <w:t>szkole – do dnia 30 września następującego po końcu roku szkolnego,</w:t>
      </w:r>
    </w:p>
    <w:p w:rsidR="00BD7B76" w:rsidRPr="0016719A" w:rsidRDefault="00BD7B76" w:rsidP="00BD7B76">
      <w:pPr>
        <w:numPr>
          <w:ilvl w:val="0"/>
          <w:numId w:val="1"/>
        </w:numPr>
        <w:rPr>
          <w:rFonts w:ascii="Century Gothic" w:hAnsi="Century Gothic"/>
        </w:rPr>
      </w:pPr>
      <w:r w:rsidRPr="0016719A">
        <w:rPr>
          <w:rFonts w:ascii="Century Gothic" w:hAnsi="Century Gothic"/>
        </w:rPr>
        <w:t>szkole wyższej – do końca roku akademickiego, w którym jest planowane ukończenie nauki zgodnie z oświadczeniem lub zaświadczeniem o planowanym terminie ukończenia nauki w danej placówce.</w:t>
      </w:r>
    </w:p>
    <w:p w:rsidR="00BD7B76" w:rsidRPr="0016719A" w:rsidRDefault="00BD7B76" w:rsidP="00630176">
      <w:p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 xml:space="preserve">Rok akademicki, zgodnie z rozporządzeniem Ministra Nauki i Szkolnictwa Wyższego z dnia 25 września 2014 r. </w:t>
      </w:r>
      <w:r w:rsidRPr="0016719A">
        <w:rPr>
          <w:rFonts w:ascii="Century Gothic" w:hAnsi="Century Gothic"/>
          <w:i/>
        </w:rPr>
        <w:t>w sprawie warunków, jakim muszą odpowiadać postanowienia regulaminu studiów w uczelniach</w:t>
      </w:r>
      <w:r w:rsidRPr="0016719A">
        <w:rPr>
          <w:rFonts w:ascii="Century Gothic" w:hAnsi="Century Gothic"/>
        </w:rPr>
        <w:t>,  jest określony w regulaminie studiów.</w:t>
      </w:r>
    </w:p>
    <w:p w:rsidR="00BD7B76" w:rsidRPr="0016719A" w:rsidRDefault="00BD7B76" w:rsidP="00630176">
      <w:p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Rodzice mogą korzystać z Karty dożywotnio. Osobom posiadającym orzeczenie o znacznym lub umiarkowanym stopniu niepełnosprawności Karta wydawana jest na czas obowiązywania orzeczenia o niepełnosprawności. Karta przyznawana jest dzieciom umieszczonym w rodzinnej pieczy zastępczej na czas umieszczenia w danej rodzinie zastępczej lub rodzinnym domu dziecka.</w:t>
      </w:r>
    </w:p>
    <w:p w:rsidR="00BD7B76" w:rsidRPr="0016719A" w:rsidRDefault="00BD7B76" w:rsidP="00630176">
      <w:pPr>
        <w:jc w:val="both"/>
        <w:rPr>
          <w:rFonts w:ascii="Century Gothic" w:hAnsi="Century Gothic"/>
          <w:b/>
        </w:rPr>
      </w:pPr>
      <w:r w:rsidRPr="0016719A">
        <w:rPr>
          <w:rFonts w:ascii="Century Gothic" w:hAnsi="Century Gothic"/>
        </w:rPr>
        <w:t>W przypadku cudzoziemców, Karta jest przyznawana odpowiednio na okres, o którym mowa powyżej, nie dłużej jednak niż na okres wynikający z dokumentu potwierdzającego prawo do zamieszkania na terytorium Rzeczypospolitej Polskiej. Cudzoziemcowi posiadającemu zezwolenie na pobyt stały przyznaje się Kartę na taki okres, jaki przysługiwałby obywatelowi Rzeczypospolitej Pol</w:t>
      </w:r>
      <w:r w:rsidR="0016719A">
        <w:rPr>
          <w:rFonts w:ascii="Century Gothic" w:hAnsi="Century Gothic"/>
        </w:rPr>
        <w:t>skiej (w szczególności dotyczy t</w:t>
      </w:r>
      <w:r w:rsidRPr="0016719A">
        <w:rPr>
          <w:rFonts w:ascii="Century Gothic" w:hAnsi="Century Gothic"/>
        </w:rPr>
        <w:t>o rodziców, którzy dostają Kartę bezterminowo).</w:t>
      </w:r>
    </w:p>
    <w:p w:rsidR="00FC3011" w:rsidRPr="0016719A" w:rsidRDefault="00FC3011" w:rsidP="00FC3011">
      <w:pPr>
        <w:jc w:val="both"/>
        <w:rPr>
          <w:rFonts w:ascii="Century Gothic" w:hAnsi="Century Gothic"/>
          <w:b/>
        </w:rPr>
      </w:pPr>
      <w:r w:rsidRPr="0016719A">
        <w:rPr>
          <w:rFonts w:ascii="Century Gothic" w:hAnsi="Century Gothic"/>
          <w:b/>
        </w:rPr>
        <w:t>MIEJSCE ZAŁATWIENIA SPRAWY</w:t>
      </w:r>
    </w:p>
    <w:p w:rsidR="007853BA" w:rsidRDefault="00FC3011" w:rsidP="00FC3011">
      <w:p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Wypełniony wniosek należy złożyć w Referacie ds. Polityki i Profilaktyki Społecznej Wydziału Spraw Społecznych Urzędu Miej</w:t>
      </w:r>
      <w:r w:rsidR="007853BA">
        <w:rPr>
          <w:rFonts w:ascii="Century Gothic" w:hAnsi="Century Gothic"/>
        </w:rPr>
        <w:t>skiego w Gnieźnie, ul. Lecha 6.</w:t>
      </w:r>
    </w:p>
    <w:p w:rsidR="00FC3011" w:rsidRPr="0016719A" w:rsidRDefault="00FC3011" w:rsidP="00FC3011">
      <w:p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Wszelkich info</w:t>
      </w:r>
      <w:r w:rsidR="00BD7B76" w:rsidRPr="0016719A">
        <w:rPr>
          <w:rFonts w:ascii="Century Gothic" w:hAnsi="Century Gothic"/>
        </w:rPr>
        <w:t>rmacji na temat funkcjonowania K</w:t>
      </w:r>
      <w:r w:rsidRPr="0016719A">
        <w:rPr>
          <w:rFonts w:ascii="Century Gothic" w:hAnsi="Century Gothic"/>
        </w:rPr>
        <w:t>arty Dużej Rodziny udzielają pracownicy w/w Referatu:</w:t>
      </w:r>
    </w:p>
    <w:p w:rsidR="00FC3011" w:rsidRPr="0016719A" w:rsidRDefault="00FC3011" w:rsidP="00BD7B76">
      <w:pPr>
        <w:rPr>
          <w:rFonts w:ascii="Century Gothic" w:hAnsi="Century Gothic"/>
          <w:b/>
        </w:rPr>
      </w:pPr>
      <w:r w:rsidRPr="0016719A">
        <w:rPr>
          <w:rFonts w:ascii="Century Gothic" w:hAnsi="Century Gothic"/>
          <w:b/>
        </w:rPr>
        <w:t>Pok. 06 (nazwiska od A do Ł) tel. 61 426 04 99</w:t>
      </w:r>
      <w:r w:rsidR="00BD7B76" w:rsidRPr="0016719A">
        <w:rPr>
          <w:rFonts w:ascii="Century Gothic" w:hAnsi="Century Gothic"/>
          <w:b/>
        </w:rPr>
        <w:br/>
        <w:t>Pok. 04 (nazwiska od M do Ż) tel. 61 426 04 51</w:t>
      </w:r>
    </w:p>
    <w:p w:rsidR="00145C07" w:rsidRDefault="00BD7B76" w:rsidP="00FC3011">
      <w:p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lastRenderedPageBreak/>
        <w:t xml:space="preserve">Wniosek o wydanie Karty Dużej Rodziny można pobrać we wskazanych pokojach w godzinach pracy Urzędu Miejskiego w Gnieźnie (od poniedziałku do piątku 7:30 – 15:30) lub ze strony internetowej Urzędu Miejskiego </w:t>
      </w:r>
      <w:hyperlink r:id="rId8" w:history="1">
        <w:r w:rsidRPr="0016719A">
          <w:rPr>
            <w:rStyle w:val="Hipercze"/>
            <w:rFonts w:ascii="Century Gothic" w:hAnsi="Century Gothic"/>
          </w:rPr>
          <w:t>www.gniezno.eu</w:t>
        </w:r>
      </w:hyperlink>
      <w:r w:rsidRPr="0016719A">
        <w:rPr>
          <w:rFonts w:ascii="Century Gothic" w:hAnsi="Century Gothic"/>
        </w:rPr>
        <w:t xml:space="preserve"> w zakładce Karta Dużej Rodziny.</w:t>
      </w:r>
      <w:r w:rsidR="00145C07">
        <w:rPr>
          <w:rFonts w:ascii="Century Gothic" w:hAnsi="Century Gothic"/>
        </w:rPr>
        <w:t xml:space="preserve"> </w:t>
      </w:r>
    </w:p>
    <w:p w:rsidR="007853BA" w:rsidRPr="0016719A" w:rsidRDefault="007853BA" w:rsidP="00FC301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Istnieje możliwość złożenia wniosku elektronicznie </w:t>
      </w:r>
      <w:r w:rsidR="00BE276F">
        <w:rPr>
          <w:rFonts w:ascii="Century Gothic" w:hAnsi="Century Gothic"/>
        </w:rPr>
        <w:t>na stronie</w:t>
      </w:r>
      <w:r w:rsidR="00145C07">
        <w:rPr>
          <w:rFonts w:ascii="Century Gothic" w:hAnsi="Century Gothic"/>
        </w:rPr>
        <w:t xml:space="preserve"> </w:t>
      </w:r>
      <w:r w:rsidR="00BE276F" w:rsidRPr="00BE276F">
        <w:rPr>
          <w:rFonts w:ascii="Century Gothic" w:hAnsi="Century Gothic"/>
          <w:color w:val="7030A0"/>
          <w:u w:val="single"/>
        </w:rPr>
        <w:t>www.empatia.mpips.gov.pl</w:t>
      </w:r>
      <w:r>
        <w:rPr>
          <w:rFonts w:ascii="Century Gothic" w:hAnsi="Century Gothic"/>
        </w:rPr>
        <w:t xml:space="preserve"> oraz począwszy od dnia 1 stycznia 2018 r. poprzez aplikację </w:t>
      </w:r>
      <w:r w:rsidR="00BE276F">
        <w:rPr>
          <w:rFonts w:ascii="Century Gothic" w:hAnsi="Century Gothic"/>
        </w:rPr>
        <w:t>na urządzenia mobilne</w:t>
      </w:r>
      <w:r>
        <w:rPr>
          <w:rFonts w:ascii="Century Gothic" w:hAnsi="Century Gothic"/>
        </w:rPr>
        <w:t xml:space="preserve"> </w:t>
      </w:r>
      <w:r w:rsidR="00BE276F" w:rsidRPr="00BE276F">
        <w:rPr>
          <w:rFonts w:ascii="Century Gothic" w:hAnsi="Century Gothic"/>
          <w:b/>
        </w:rPr>
        <w:t>Mobilna Karta Dużej Rodziny (</w:t>
      </w:r>
      <w:r w:rsidRPr="00BE276F">
        <w:rPr>
          <w:rFonts w:ascii="Century Gothic" w:hAnsi="Century Gothic"/>
          <w:b/>
        </w:rPr>
        <w:t>mKDR</w:t>
      </w:r>
      <w:r w:rsidR="00BE276F" w:rsidRPr="00BE276F">
        <w:rPr>
          <w:rFonts w:ascii="Century Gothic" w:hAnsi="Century Gothic"/>
          <w:b/>
        </w:rPr>
        <w:t>)</w:t>
      </w:r>
      <w:r>
        <w:rPr>
          <w:rFonts w:ascii="Century Gothic" w:hAnsi="Century Gothic"/>
        </w:rPr>
        <w:t xml:space="preserve">. </w:t>
      </w:r>
    </w:p>
    <w:p w:rsidR="00BD7B76" w:rsidRPr="0016719A" w:rsidRDefault="00BD7B76" w:rsidP="00FC3011">
      <w:pPr>
        <w:jc w:val="both"/>
        <w:rPr>
          <w:rFonts w:ascii="Century Gothic" w:hAnsi="Century Gothic"/>
          <w:b/>
        </w:rPr>
      </w:pPr>
      <w:r w:rsidRPr="0016719A">
        <w:rPr>
          <w:rFonts w:ascii="Century Gothic" w:hAnsi="Century Gothic"/>
          <w:b/>
        </w:rPr>
        <w:t>TERMIN ZAŁATWIENIA SPRAWY</w:t>
      </w:r>
    </w:p>
    <w:p w:rsidR="00BD7B76" w:rsidRPr="0016719A" w:rsidRDefault="00BD7B76" w:rsidP="00FC3011">
      <w:pPr>
        <w:rPr>
          <w:rFonts w:ascii="Century Gothic" w:hAnsi="Century Gothic"/>
        </w:rPr>
      </w:pPr>
      <w:r w:rsidRPr="0016719A">
        <w:rPr>
          <w:rFonts w:ascii="Century Gothic" w:hAnsi="Century Gothic"/>
        </w:rPr>
        <w:t>Do 30 dni od dnia złożenia kompletnego wniosku.</w:t>
      </w:r>
    </w:p>
    <w:p w:rsidR="00630176" w:rsidRPr="0016719A" w:rsidRDefault="00630176" w:rsidP="00630176">
      <w:pPr>
        <w:jc w:val="both"/>
        <w:rPr>
          <w:rFonts w:ascii="Century Gothic" w:hAnsi="Century Gothic"/>
          <w:b/>
        </w:rPr>
      </w:pPr>
      <w:r w:rsidRPr="0016719A">
        <w:rPr>
          <w:rFonts w:ascii="Century Gothic" w:hAnsi="Century Gothic"/>
          <w:b/>
        </w:rPr>
        <w:t>WYMAGANE DOKUMENTY</w:t>
      </w:r>
    </w:p>
    <w:p w:rsidR="00630176" w:rsidRPr="0016719A" w:rsidRDefault="00630176" w:rsidP="00630176">
      <w:p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Składając wniosek o przyznanie Karty, przedstawia się oryginały lub odpisy dokumentów potwierdzających prawo do przyznania Karty, w szczególności:</w:t>
      </w:r>
    </w:p>
    <w:p w:rsidR="00630176" w:rsidRPr="0016719A" w:rsidRDefault="00630176" w:rsidP="0063017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w przypadku rodzica – dokument potwierdzający tożsamość oraz oświadczenie, że rodzic nie jest pozbawiony władzy rodzicielskiej ani ograniczony we władzy rodzicielskiej przez umieszczenie dziecka w pieczy zastępczej w stosunku do co najmniej trojga dzieci;</w:t>
      </w:r>
    </w:p>
    <w:p w:rsidR="00630176" w:rsidRPr="0016719A" w:rsidRDefault="00630176" w:rsidP="0063017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w przypadku małżonka rodzica – dokument potwierdzający tożsamość oraz akt małżeństwa;</w:t>
      </w:r>
    </w:p>
    <w:p w:rsidR="00630176" w:rsidRPr="0016719A" w:rsidRDefault="00630176" w:rsidP="0063017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w przypadku dzieci w wieku do ukończenia 18. roku życia – akt urodzenia lub dokument potwierdzający tożsamość;</w:t>
      </w:r>
    </w:p>
    <w:p w:rsidR="00630176" w:rsidRPr="0016719A" w:rsidRDefault="00630176" w:rsidP="0063017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w przypadku dzieci w wieku powyżej 18. roku życia – dokument potwierdzający tożsamość oraz oświadczenie o planowanym terminie ukończenia nauki w danej placówce;</w:t>
      </w:r>
    </w:p>
    <w:p w:rsidR="00630176" w:rsidRPr="0016719A" w:rsidRDefault="00630176" w:rsidP="0063017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w przypadku dzieci legitymujących się orzeczeniem o umiarkowanym albo znacznym stopniu niepełnosprawności w wieku powyżej 18. roku życia – dokument potwierdzający tożsamość oraz orzeczenie o umiarkowanym albo znacznym stopniu niepełnosprawności;</w:t>
      </w:r>
    </w:p>
    <w:p w:rsidR="00630176" w:rsidRPr="0016719A" w:rsidRDefault="00630176" w:rsidP="0063017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w przypadku dzieci umieszczonych w rodzinie zastępczej lub rodzinnym domu dziecka – postanowienie o umieszczeniu w rodzinie zastępczej lub rodzinnym domu dziecka;</w:t>
      </w:r>
    </w:p>
    <w:p w:rsidR="00630176" w:rsidRPr="0016719A" w:rsidRDefault="00630176" w:rsidP="0063017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w przypadku osób przebywających w dotychczasowej rodzinie zastępczej albo w rodzinnym domu dziecka, o których mowa w art. 37 ust. 2 ustawy z dnia 9 czerwca 2011 r. o wspieraniu rodziny i systemie pieczy zastępczej – oświadczenie o pozostawaniu w dotychczasowej rodzinie zastępczej lub rodzinnym domu dziecka.</w:t>
      </w:r>
    </w:p>
    <w:p w:rsidR="00145C07" w:rsidRDefault="00630176" w:rsidP="00630176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w przypadku cudzoziemca mającego miejsce zamieszkania na terytorium Rzeczypospolitej Polskiej na podstawie zezwolenia na pobyt stały, zezwolenia na pobyt rezydenta długoterminowego Unii Europejskiej, zezwolenia na pobyt czasowy udzielony w związku z okolicznością, o której mowa w art. 186 ust. 1</w:t>
      </w:r>
    </w:p>
    <w:p w:rsidR="00145C07" w:rsidRDefault="00145C07" w:rsidP="00145C07">
      <w:pPr>
        <w:pStyle w:val="Akapitzlist"/>
        <w:jc w:val="both"/>
        <w:rPr>
          <w:rFonts w:ascii="Century Gothic" w:hAnsi="Century Gothic"/>
        </w:rPr>
      </w:pPr>
    </w:p>
    <w:p w:rsidR="00630176" w:rsidRPr="0016719A" w:rsidRDefault="00630176" w:rsidP="00145C07">
      <w:pPr>
        <w:pStyle w:val="Akapitzlist"/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lastRenderedPageBreak/>
        <w:t xml:space="preserve"> pkt. 3 ustawy z dnia 12 grudnia 2013 r. o cudzoziemcach (Dz. U. poz. 1650 oraz z 2014 r. poz. 463 i 1004), lub w związku z uzyskaniem w Rzeczypospolitej Polskiej statusu uchodźcy lub ochrony uzupełniającej, jeżeli zamieszkuje z członkami rodziny na terytorium Rzeczypospolitej Polskiej, składając wniosek, poza ww. dokumentami, okazuje dokument potwierdzający prawo do zamieszkania na terytorium Rzeczypospolitej Polskiej.</w:t>
      </w:r>
    </w:p>
    <w:p w:rsidR="0016719A" w:rsidRDefault="0016719A" w:rsidP="00FC3011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OPŁATY</w:t>
      </w:r>
    </w:p>
    <w:p w:rsidR="0016719A" w:rsidRDefault="0016719A" w:rsidP="00FC3011">
      <w:p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>Karta Dużej Rodziny przyznawana jest bezpłatnie. Wydanie duplikatu Karty Dużej Rodziny podlega opłacie w wysokości 9,</w:t>
      </w:r>
      <w:r w:rsidR="00A46010">
        <w:rPr>
          <w:rFonts w:ascii="Century Gothic" w:hAnsi="Century Gothic"/>
        </w:rPr>
        <w:t>40</w:t>
      </w:r>
      <w:r w:rsidRPr="0016719A">
        <w:rPr>
          <w:rFonts w:ascii="Century Gothic" w:hAnsi="Century Gothic"/>
        </w:rPr>
        <w:t xml:space="preserve"> zł.</w:t>
      </w:r>
    </w:p>
    <w:p w:rsidR="0016719A" w:rsidRDefault="0016719A" w:rsidP="00FC301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Jeżeli zachodzą szczególnie uzasadnione okoliczności, w szczególności dotyczące sytuacji materialnej lub zdrowotnej rodziny wielodzietnej, Prezydent może na umotywowany wniosek zwolnić członka rodziny wielodzietnej z ponoszenia opłaty za wydanie duplikatu.</w:t>
      </w:r>
    </w:p>
    <w:p w:rsidR="007853BA" w:rsidRPr="007853BA" w:rsidRDefault="007853BA" w:rsidP="007853BA">
      <w:pPr>
        <w:jc w:val="both"/>
        <w:rPr>
          <w:rFonts w:ascii="Century Gothic" w:hAnsi="Century Gothic"/>
        </w:rPr>
      </w:pPr>
      <w:r w:rsidRPr="007853BA">
        <w:rPr>
          <w:rFonts w:ascii="Century Gothic" w:hAnsi="Century Gothic"/>
        </w:rPr>
        <w:t>W przypadku osób które do dnia 31 grudnia 2017 r. złożyły wniosek o Kartę Dużej Rodziny, przyznanie Karty elektronicznej będzie bezpłatne gdy złożą wniosek o przyznanie dodatkowej karty elektronicznej do dnia 31 grudnia 2019 r. Po upływie tego czasu, jak i w przypadkach gdy od dnia 1 stycznia 2018 r członek rodziny wielodzietnej złoży wniosek o przyznanie Karty Dużej Rodziny tylko w jednej formie, a następnie po jej przyznaniu złoży wniosek</w:t>
      </w:r>
      <w:r>
        <w:rPr>
          <w:rFonts w:ascii="Century Gothic" w:hAnsi="Century Gothic"/>
        </w:rPr>
        <w:t xml:space="preserve"> </w:t>
      </w:r>
      <w:r w:rsidRPr="007853BA">
        <w:rPr>
          <w:rFonts w:ascii="Century Gothic" w:hAnsi="Century Gothic"/>
        </w:rPr>
        <w:t xml:space="preserve">o dodatkową formę Karty, do wniosku musi załączyć dowód wniesienia opłaty za dodatkową formę Karty w kwocie 9,21. </w:t>
      </w:r>
    </w:p>
    <w:p w:rsidR="007853BA" w:rsidRPr="0016719A" w:rsidRDefault="007853BA" w:rsidP="00FC3011">
      <w:pPr>
        <w:jc w:val="both"/>
        <w:rPr>
          <w:rFonts w:ascii="Century Gothic" w:hAnsi="Century Gothic"/>
        </w:rPr>
      </w:pPr>
    </w:p>
    <w:p w:rsidR="00FC3011" w:rsidRPr="0016719A" w:rsidRDefault="0016719A" w:rsidP="00FC3011">
      <w:pPr>
        <w:jc w:val="both"/>
        <w:rPr>
          <w:rFonts w:ascii="Century Gothic" w:hAnsi="Century Gothic"/>
          <w:b/>
        </w:rPr>
      </w:pPr>
      <w:r w:rsidRPr="0016719A">
        <w:rPr>
          <w:rFonts w:ascii="Century Gothic" w:hAnsi="Century Gothic"/>
          <w:b/>
        </w:rPr>
        <w:t>PODSTAWA PRAWNA</w:t>
      </w:r>
    </w:p>
    <w:p w:rsidR="0016719A" w:rsidRPr="0016719A" w:rsidRDefault="0016719A" w:rsidP="0016719A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 xml:space="preserve">Ustawa z 5 grudnia 2014 roku </w:t>
      </w:r>
      <w:r w:rsidRPr="0016719A">
        <w:rPr>
          <w:rFonts w:ascii="Century Gothic" w:hAnsi="Century Gothic"/>
          <w:i/>
        </w:rPr>
        <w:t>o Karcie Dużej Rodziny</w:t>
      </w:r>
      <w:r w:rsidRPr="0016719A">
        <w:rPr>
          <w:rFonts w:ascii="Century Gothic" w:hAnsi="Century Gothic"/>
        </w:rPr>
        <w:t>.</w:t>
      </w:r>
    </w:p>
    <w:p w:rsidR="0016719A" w:rsidRPr="0016719A" w:rsidRDefault="0016719A" w:rsidP="0016719A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 xml:space="preserve">Obwieszczenie Ministra Rodziny, Pracy i Polityki Społecznej z </w:t>
      </w:r>
      <w:r w:rsidR="00A46010">
        <w:rPr>
          <w:rFonts w:ascii="Century Gothic" w:hAnsi="Century Gothic"/>
        </w:rPr>
        <w:t>8 lutego 2018</w:t>
      </w:r>
      <w:r w:rsidRPr="0016719A">
        <w:rPr>
          <w:rFonts w:ascii="Century Gothic" w:hAnsi="Century Gothic"/>
        </w:rPr>
        <w:t xml:space="preserve"> roku </w:t>
      </w:r>
      <w:r w:rsidRPr="0016719A">
        <w:rPr>
          <w:rFonts w:ascii="Century Gothic" w:hAnsi="Century Gothic"/>
          <w:i/>
        </w:rPr>
        <w:t>w sprawie wysokości opłaty za wydanie duplikatu Karty Dużej Rodziny oraz wysokości kosztów gminy związanych z przyznaniem tej Karty oraz wydaniem jej duplikatu</w:t>
      </w:r>
      <w:r w:rsidR="00A46010">
        <w:rPr>
          <w:rFonts w:ascii="Century Gothic" w:hAnsi="Century Gothic"/>
          <w:i/>
        </w:rPr>
        <w:t>,</w:t>
      </w:r>
      <w:bookmarkStart w:id="0" w:name="_GoBack"/>
      <w:bookmarkEnd w:id="0"/>
    </w:p>
    <w:p w:rsidR="0016719A" w:rsidRPr="0016719A" w:rsidRDefault="0016719A" w:rsidP="0016719A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  <w:i/>
        </w:rPr>
      </w:pPr>
      <w:r w:rsidRPr="0016719A">
        <w:rPr>
          <w:rFonts w:ascii="Century Gothic" w:hAnsi="Century Gothic"/>
        </w:rPr>
        <w:t xml:space="preserve">Rozporządzenie Ministra Pracy i Polityki Społecznej z 27 lipca 2017 roku </w:t>
      </w:r>
      <w:r w:rsidRPr="0016719A">
        <w:rPr>
          <w:rFonts w:ascii="Century Gothic" w:hAnsi="Century Gothic"/>
          <w:i/>
        </w:rPr>
        <w:t>w sprawie sposobu unieważniania Karty Dużej Rodziny, wzorów graficznych oraz szczegółowego zakresu informacji, jakie mają być zawarte we wniosku o przyznanie Karty Dużej Rodziny.</w:t>
      </w:r>
    </w:p>
    <w:p w:rsidR="0016719A" w:rsidRPr="0016719A" w:rsidRDefault="0016719A" w:rsidP="0016719A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</w:rPr>
      </w:pPr>
      <w:r w:rsidRPr="0016719A">
        <w:rPr>
          <w:rFonts w:ascii="Century Gothic" w:hAnsi="Century Gothic"/>
        </w:rPr>
        <w:t xml:space="preserve">Rozporządzenie Ministra Rodziny, Pracy i Polityki Społecznej z 19 grudnia 2017 roku </w:t>
      </w:r>
      <w:r w:rsidRPr="0016719A">
        <w:rPr>
          <w:rFonts w:ascii="Century Gothic" w:hAnsi="Century Gothic"/>
          <w:i/>
        </w:rPr>
        <w:t>zmieniające rozporządzenie</w:t>
      </w:r>
      <w:r w:rsidRPr="0016719A">
        <w:rPr>
          <w:rFonts w:ascii="Century Gothic" w:hAnsi="Century Gothic"/>
        </w:rPr>
        <w:t xml:space="preserve"> </w:t>
      </w:r>
      <w:r w:rsidRPr="0016719A">
        <w:rPr>
          <w:rFonts w:ascii="Century Gothic" w:hAnsi="Century Gothic"/>
          <w:i/>
        </w:rPr>
        <w:t>w sprawie sposobu unieważniania Karty Dużej Rodziny, wzorów graficznych oraz szczegółowego zakresu informacji, jakie mają być zawarte we wniosku o przyznanie Karty Dużej Rodziny</w:t>
      </w:r>
      <w:r w:rsidRPr="0016719A">
        <w:rPr>
          <w:rFonts w:ascii="Century Gothic" w:hAnsi="Century Gothic"/>
        </w:rPr>
        <w:t>.</w:t>
      </w:r>
    </w:p>
    <w:p w:rsidR="00FC3011" w:rsidRPr="0016719A" w:rsidRDefault="00FC3011" w:rsidP="00FC3011">
      <w:pPr>
        <w:jc w:val="both"/>
        <w:rPr>
          <w:rFonts w:ascii="Century Gothic" w:hAnsi="Century Gothic"/>
        </w:rPr>
      </w:pPr>
    </w:p>
    <w:sectPr w:rsidR="00FC3011" w:rsidRPr="001671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63" w:rsidRDefault="006A2E63" w:rsidP="007853BA">
      <w:pPr>
        <w:spacing w:after="0" w:line="240" w:lineRule="auto"/>
      </w:pPr>
      <w:r>
        <w:separator/>
      </w:r>
    </w:p>
  </w:endnote>
  <w:endnote w:type="continuationSeparator" w:id="0">
    <w:p w:rsidR="006A2E63" w:rsidRDefault="006A2E63" w:rsidP="0078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657253"/>
      <w:docPartObj>
        <w:docPartGallery w:val="Page Numbers (Bottom of Page)"/>
        <w:docPartUnique/>
      </w:docPartObj>
    </w:sdtPr>
    <w:sdtEndPr/>
    <w:sdtContent>
      <w:p w:rsidR="007853BA" w:rsidRDefault="007853BA">
        <w:pPr>
          <w:pStyle w:val="Stopka"/>
          <w:jc w:val="right"/>
        </w:pPr>
      </w:p>
      <w:p w:rsidR="007853BA" w:rsidRDefault="007853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010">
          <w:rPr>
            <w:noProof/>
          </w:rPr>
          <w:t>1</w:t>
        </w:r>
        <w:r>
          <w:fldChar w:fldCharType="end"/>
        </w:r>
      </w:p>
    </w:sdtContent>
  </w:sdt>
  <w:p w:rsidR="007853BA" w:rsidRDefault="007853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63" w:rsidRDefault="006A2E63" w:rsidP="007853BA">
      <w:pPr>
        <w:spacing w:after="0" w:line="240" w:lineRule="auto"/>
      </w:pPr>
      <w:r>
        <w:separator/>
      </w:r>
    </w:p>
  </w:footnote>
  <w:footnote w:type="continuationSeparator" w:id="0">
    <w:p w:rsidR="006A2E63" w:rsidRDefault="006A2E63" w:rsidP="00785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154"/>
    <w:multiLevelType w:val="hybridMultilevel"/>
    <w:tmpl w:val="1250D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52BC2"/>
    <w:multiLevelType w:val="hybridMultilevel"/>
    <w:tmpl w:val="C98E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52EE3"/>
    <w:multiLevelType w:val="multilevel"/>
    <w:tmpl w:val="EE3A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91858"/>
    <w:multiLevelType w:val="hybridMultilevel"/>
    <w:tmpl w:val="465CB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C1E38"/>
    <w:multiLevelType w:val="hybridMultilevel"/>
    <w:tmpl w:val="E67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11"/>
    <w:rsid w:val="00145C07"/>
    <w:rsid w:val="0016719A"/>
    <w:rsid w:val="002A6185"/>
    <w:rsid w:val="002E541E"/>
    <w:rsid w:val="00630176"/>
    <w:rsid w:val="006A2E63"/>
    <w:rsid w:val="007853BA"/>
    <w:rsid w:val="00992E79"/>
    <w:rsid w:val="00A46010"/>
    <w:rsid w:val="00BD7B76"/>
    <w:rsid w:val="00BE276F"/>
    <w:rsid w:val="00F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30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01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3BA"/>
  </w:style>
  <w:style w:type="paragraph" w:styleId="Stopka">
    <w:name w:val="footer"/>
    <w:basedOn w:val="Normalny"/>
    <w:link w:val="StopkaZnak"/>
    <w:uiPriority w:val="99"/>
    <w:unhideWhenUsed/>
    <w:rsid w:val="0078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3BA"/>
  </w:style>
  <w:style w:type="paragraph" w:styleId="Tekstdymka">
    <w:name w:val="Balloon Text"/>
    <w:basedOn w:val="Normalny"/>
    <w:link w:val="TekstdymkaZnak"/>
    <w:uiPriority w:val="99"/>
    <w:semiHidden/>
    <w:unhideWhenUsed/>
    <w:rsid w:val="0099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30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01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3BA"/>
  </w:style>
  <w:style w:type="paragraph" w:styleId="Stopka">
    <w:name w:val="footer"/>
    <w:basedOn w:val="Normalny"/>
    <w:link w:val="StopkaZnak"/>
    <w:uiPriority w:val="99"/>
    <w:unhideWhenUsed/>
    <w:rsid w:val="0078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3BA"/>
  </w:style>
  <w:style w:type="paragraph" w:styleId="Tekstdymka">
    <w:name w:val="Balloon Text"/>
    <w:basedOn w:val="Normalny"/>
    <w:link w:val="TekstdymkaZnak"/>
    <w:uiPriority w:val="99"/>
    <w:semiHidden/>
    <w:unhideWhenUsed/>
    <w:rsid w:val="0099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8320">
                                  <w:marLeft w:val="36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29753">
                                      <w:marLeft w:val="-30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6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5997">
                                  <w:marLeft w:val="36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89332">
                                      <w:marLeft w:val="-30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7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2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69674">
                                  <w:marLeft w:val="36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47773">
                                      <w:marLeft w:val="-30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5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iezno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Komorowska</dc:creator>
  <cp:lastModifiedBy>Oliwia Komorowska</cp:lastModifiedBy>
  <cp:revision>4</cp:revision>
  <cp:lastPrinted>2018-01-05T14:32:00Z</cp:lastPrinted>
  <dcterms:created xsi:type="dcterms:W3CDTF">2018-01-05T12:06:00Z</dcterms:created>
  <dcterms:modified xsi:type="dcterms:W3CDTF">2018-03-01T11:36:00Z</dcterms:modified>
</cp:coreProperties>
</file>