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D16" w:rsidRDefault="00087FF2" w:rsidP="00A41630">
      <w:pPr>
        <w:spacing w:after="0" w:line="360" w:lineRule="auto"/>
        <w:ind w:left="0" w:right="2" w:hanging="2"/>
        <w:jc w:val="center"/>
        <w:rPr>
          <w:b/>
        </w:rPr>
      </w:pPr>
      <w:r>
        <w:rPr>
          <w:b/>
        </w:rPr>
        <w:t>Zarządzenie nr 0050.</w:t>
      </w:r>
      <w:r w:rsidR="00211026">
        <w:rPr>
          <w:b/>
        </w:rPr>
        <w:t>342</w:t>
      </w:r>
      <w:r>
        <w:rPr>
          <w:b/>
        </w:rPr>
        <w:t>.20</w:t>
      </w:r>
      <w:r w:rsidR="00211026">
        <w:rPr>
          <w:b/>
        </w:rPr>
        <w:t>20</w:t>
      </w:r>
    </w:p>
    <w:p w:rsidR="004437E7" w:rsidRDefault="00087FF2" w:rsidP="00A41630">
      <w:pPr>
        <w:spacing w:after="0" w:line="360" w:lineRule="auto"/>
        <w:ind w:left="0" w:right="2" w:hanging="2"/>
        <w:jc w:val="center"/>
      </w:pPr>
      <w:r>
        <w:rPr>
          <w:b/>
        </w:rPr>
        <w:t xml:space="preserve">Prezydenta Miasta Gniezna </w:t>
      </w:r>
      <w:r w:rsidR="00263D16">
        <w:rPr>
          <w:b/>
        </w:rPr>
        <w:br/>
      </w:r>
      <w:r>
        <w:rPr>
          <w:b/>
        </w:rPr>
        <w:t xml:space="preserve">z dnia </w:t>
      </w:r>
      <w:r w:rsidR="00211026">
        <w:rPr>
          <w:b/>
        </w:rPr>
        <w:t>15 maja 2020</w:t>
      </w:r>
      <w:r>
        <w:rPr>
          <w:b/>
        </w:rPr>
        <w:t xml:space="preserve"> roku</w:t>
      </w:r>
    </w:p>
    <w:p w:rsidR="004437E7" w:rsidRDefault="00087FF2" w:rsidP="00A41630">
      <w:pPr>
        <w:spacing w:after="105" w:line="360" w:lineRule="auto"/>
        <w:ind w:left="2124" w:right="0" w:firstLine="0"/>
      </w:pPr>
      <w:r>
        <w:rPr>
          <w:b/>
        </w:rPr>
        <w:t xml:space="preserve"> </w:t>
      </w:r>
    </w:p>
    <w:p w:rsidR="004437E7" w:rsidRDefault="00087FF2" w:rsidP="00A41630">
      <w:pPr>
        <w:spacing w:after="0" w:line="360" w:lineRule="auto"/>
        <w:ind w:left="-5" w:right="0"/>
      </w:pPr>
      <w:r>
        <w:t xml:space="preserve">w sprawie </w:t>
      </w:r>
      <w:r>
        <w:rPr>
          <w:i/>
        </w:rPr>
        <w:t xml:space="preserve">wprowadzenia wzorów druków i formularzy celem zastosowania w </w:t>
      </w:r>
      <w:r w:rsidR="00263D16">
        <w:rPr>
          <w:i/>
        </w:rPr>
        <w:t>Wydziale</w:t>
      </w:r>
      <w:r>
        <w:rPr>
          <w:i/>
        </w:rPr>
        <w:t xml:space="preserve"> </w:t>
      </w:r>
      <w:r w:rsidR="00263D16">
        <w:rPr>
          <w:i/>
        </w:rPr>
        <w:t xml:space="preserve">Zasobów </w:t>
      </w:r>
      <w:r>
        <w:rPr>
          <w:i/>
        </w:rPr>
        <w:t xml:space="preserve">Mieszkaniowych </w:t>
      </w:r>
      <w:r w:rsidR="00263D16">
        <w:rPr>
          <w:i/>
        </w:rPr>
        <w:t>i Użytkowych</w:t>
      </w:r>
      <w:r>
        <w:t xml:space="preserve">.  </w:t>
      </w:r>
    </w:p>
    <w:p w:rsidR="004437E7" w:rsidRDefault="00087FF2" w:rsidP="00A41630">
      <w:pPr>
        <w:spacing w:after="103" w:line="360" w:lineRule="auto"/>
        <w:ind w:left="0" w:right="0" w:firstLine="0"/>
      </w:pPr>
      <w:r>
        <w:t xml:space="preserve"> </w:t>
      </w:r>
    </w:p>
    <w:p w:rsidR="004437E7" w:rsidRDefault="00087FF2" w:rsidP="00A41630">
      <w:pPr>
        <w:spacing w:after="105" w:line="360" w:lineRule="auto"/>
        <w:ind w:left="0" w:firstLine="708"/>
      </w:pPr>
      <w:r w:rsidRPr="00A41630">
        <w:t>Na podstawie art. 30 ust. 1 ustawy z dnia 8 marca</w:t>
      </w:r>
      <w:r w:rsidR="00A41630" w:rsidRPr="00A41630">
        <w:t xml:space="preserve"> 1990 r. o samorządzie gminnym </w:t>
      </w:r>
      <w:r w:rsidRPr="00A41630">
        <w:t>(t.j. Dz. U. z 20</w:t>
      </w:r>
      <w:r w:rsidR="00A41630" w:rsidRPr="00A41630">
        <w:t>20</w:t>
      </w:r>
      <w:r w:rsidRPr="00A41630">
        <w:t xml:space="preserve"> r.</w:t>
      </w:r>
      <w:r>
        <w:t xml:space="preserve"> poz. </w:t>
      </w:r>
      <w:r w:rsidR="00A41630">
        <w:t>713</w:t>
      </w:r>
      <w:r>
        <w:t xml:space="preserve"> ze zm.), Uchwały Nr X/76/2</w:t>
      </w:r>
      <w:r w:rsidR="00A41630">
        <w:t xml:space="preserve">015 Rady Miasta Gniezna z dnia </w:t>
      </w:r>
      <w:r>
        <w:t xml:space="preserve">24 czerwca 2015 r. </w:t>
      </w:r>
      <w:r w:rsidR="00A41630">
        <w:br/>
      </w:r>
      <w:r>
        <w:t xml:space="preserve">w sprawie: wieloletniego programu gospodarowania mieszkaniowym zasobem Miasta Gniezna </w:t>
      </w:r>
      <w:r w:rsidR="00A41630">
        <w:br/>
      </w:r>
      <w:r>
        <w:t>na lata 2015 – 2020 oraz zasad wynajmowania lokali wchodzących w skład mieszkaniowego zasobu Miasta Gniezna</w:t>
      </w:r>
      <w:r w:rsidR="00263D16">
        <w:t>,</w:t>
      </w:r>
      <w:r>
        <w:t xml:space="preserve"> zarządzam co następuje: </w:t>
      </w:r>
    </w:p>
    <w:p w:rsidR="004437E7" w:rsidRDefault="00087FF2" w:rsidP="00A41630">
      <w:pPr>
        <w:pStyle w:val="Nagwek1"/>
        <w:spacing w:line="360" w:lineRule="auto"/>
        <w:ind w:left="10" w:right="3"/>
      </w:pPr>
      <w:r>
        <w:t>§ 1</w:t>
      </w:r>
    </w:p>
    <w:p w:rsidR="004437E7" w:rsidRDefault="00087FF2" w:rsidP="00A41630">
      <w:pPr>
        <w:spacing w:after="31" w:line="360" w:lineRule="auto"/>
        <w:ind w:left="-5" w:right="0"/>
      </w:pPr>
      <w:r>
        <w:t xml:space="preserve">Wprowadza się następujące wzory druków i formularzy stosowane przez </w:t>
      </w:r>
      <w:r w:rsidR="00A41630">
        <w:t>Wydział Zasobów Mieszkaniowych i Użytkowych</w:t>
      </w:r>
      <w:r>
        <w:t xml:space="preserve">: </w:t>
      </w:r>
      <w:bookmarkStart w:id="0" w:name="_GoBack"/>
      <w:bookmarkEnd w:id="0"/>
    </w:p>
    <w:p w:rsidR="004437E7" w:rsidRDefault="00087FF2" w:rsidP="00A41630">
      <w:pPr>
        <w:numPr>
          <w:ilvl w:val="0"/>
          <w:numId w:val="1"/>
        </w:numPr>
        <w:spacing w:after="110" w:line="360" w:lineRule="auto"/>
        <w:ind w:right="0" w:hanging="427"/>
      </w:pPr>
      <w:r>
        <w:t xml:space="preserve">Wniosek o wynajem lokalu </w:t>
      </w:r>
      <w:r w:rsidR="00A41630">
        <w:t>z czynszem socjalnym</w:t>
      </w:r>
      <w:r>
        <w:t xml:space="preserve"> z mieszkaniowego zasobu Miasta Gniezna –  </w:t>
      </w:r>
    </w:p>
    <w:p w:rsidR="004437E7" w:rsidRDefault="00087FF2" w:rsidP="00A41630">
      <w:pPr>
        <w:spacing w:after="133" w:line="360" w:lineRule="auto"/>
        <w:ind w:left="437" w:right="0"/>
      </w:pPr>
      <w:r>
        <w:rPr>
          <w:i/>
        </w:rPr>
        <w:t>załącznik nr 1</w:t>
      </w:r>
      <w:r>
        <w:t xml:space="preserve">; </w:t>
      </w:r>
    </w:p>
    <w:p w:rsidR="004437E7" w:rsidRDefault="00087FF2" w:rsidP="00A41630">
      <w:pPr>
        <w:numPr>
          <w:ilvl w:val="0"/>
          <w:numId w:val="1"/>
        </w:numPr>
        <w:spacing w:line="360" w:lineRule="auto"/>
        <w:ind w:right="0" w:hanging="427"/>
      </w:pPr>
      <w:r>
        <w:t>Wniosek o zawarcie / p</w:t>
      </w:r>
      <w:r w:rsidR="008C52A7">
        <w:t>rzedłużenie umowy najmu lokalu z czynszem socjalnym</w:t>
      </w:r>
      <w:r>
        <w:t xml:space="preserve"> – </w:t>
      </w:r>
      <w:r>
        <w:rPr>
          <w:i/>
        </w:rPr>
        <w:t>załącznik nr 2</w:t>
      </w:r>
      <w:r>
        <w:t xml:space="preserve">; </w:t>
      </w:r>
    </w:p>
    <w:p w:rsidR="004437E7" w:rsidRDefault="00087FF2" w:rsidP="00A41630">
      <w:pPr>
        <w:numPr>
          <w:ilvl w:val="0"/>
          <w:numId w:val="1"/>
        </w:numPr>
        <w:spacing w:line="360" w:lineRule="auto"/>
        <w:ind w:right="0" w:hanging="427"/>
      </w:pPr>
      <w:r>
        <w:t xml:space="preserve">Wniosek o roszczenie odszkodowawcze – </w:t>
      </w:r>
      <w:r>
        <w:rPr>
          <w:i/>
        </w:rPr>
        <w:t>załącznik  nr 3</w:t>
      </w:r>
      <w:r>
        <w:t xml:space="preserve">; </w:t>
      </w:r>
    </w:p>
    <w:p w:rsidR="004437E7" w:rsidRDefault="00087FF2" w:rsidP="00A41630">
      <w:pPr>
        <w:numPr>
          <w:ilvl w:val="0"/>
          <w:numId w:val="1"/>
        </w:numPr>
        <w:spacing w:line="360" w:lineRule="auto"/>
        <w:ind w:right="0" w:hanging="427"/>
      </w:pPr>
      <w:r>
        <w:t xml:space="preserve">Wniosek wierzyciela o lokal </w:t>
      </w:r>
      <w:r w:rsidR="00FB185E">
        <w:t>z czynszem socjalnym</w:t>
      </w:r>
      <w:r>
        <w:t xml:space="preserve"> w wyniku realizacji wyroku sądowego – </w:t>
      </w:r>
      <w:r>
        <w:rPr>
          <w:i/>
        </w:rPr>
        <w:t>załącznik nr 4</w:t>
      </w:r>
      <w:r>
        <w:t xml:space="preserve">; </w:t>
      </w:r>
    </w:p>
    <w:p w:rsidR="004437E7" w:rsidRDefault="00087FF2" w:rsidP="00A41630">
      <w:pPr>
        <w:numPr>
          <w:ilvl w:val="0"/>
          <w:numId w:val="1"/>
        </w:numPr>
        <w:spacing w:after="31" w:line="360" w:lineRule="auto"/>
        <w:ind w:right="0" w:hanging="427"/>
      </w:pPr>
      <w:r>
        <w:t xml:space="preserve">Wniosek o umorzenie / rozłożenie na raty / odroczenie terminu zapłaty należności z tytułu najmu lub bezumownego korzystania z lokalu mieszkalnego – </w:t>
      </w:r>
      <w:r>
        <w:rPr>
          <w:i/>
        </w:rPr>
        <w:t>załącznik nr 5</w:t>
      </w:r>
      <w:r>
        <w:t xml:space="preserve">; </w:t>
      </w:r>
    </w:p>
    <w:p w:rsidR="004437E7" w:rsidRDefault="00087FF2" w:rsidP="00A41630">
      <w:pPr>
        <w:numPr>
          <w:ilvl w:val="0"/>
          <w:numId w:val="1"/>
        </w:numPr>
        <w:spacing w:line="360" w:lineRule="auto"/>
        <w:ind w:right="0" w:hanging="427"/>
      </w:pPr>
      <w:r>
        <w:t xml:space="preserve">Wniosek o zamianę lokalu – </w:t>
      </w:r>
      <w:r>
        <w:rPr>
          <w:i/>
        </w:rPr>
        <w:t>załącznik nr 6</w:t>
      </w:r>
      <w:r>
        <w:t xml:space="preserve">; </w:t>
      </w:r>
    </w:p>
    <w:p w:rsidR="004437E7" w:rsidRDefault="00087FF2" w:rsidP="00A41630">
      <w:pPr>
        <w:numPr>
          <w:ilvl w:val="0"/>
          <w:numId w:val="1"/>
        </w:numPr>
        <w:spacing w:line="360" w:lineRule="auto"/>
        <w:ind w:right="0" w:hanging="427"/>
      </w:pPr>
      <w:r>
        <w:t xml:space="preserve">Wniosek o uregulowanie tytułu prawnego do lokalu mieszkalnego – </w:t>
      </w:r>
      <w:r>
        <w:rPr>
          <w:i/>
        </w:rPr>
        <w:t>załącznik  nr 7</w:t>
      </w:r>
      <w:r>
        <w:t xml:space="preserve">; </w:t>
      </w:r>
    </w:p>
    <w:p w:rsidR="004437E7" w:rsidRDefault="00087FF2" w:rsidP="00A41630">
      <w:pPr>
        <w:numPr>
          <w:ilvl w:val="0"/>
          <w:numId w:val="1"/>
        </w:numPr>
        <w:spacing w:after="31" w:line="360" w:lineRule="auto"/>
        <w:ind w:right="0" w:hanging="427"/>
      </w:pPr>
      <w:r>
        <w:t xml:space="preserve">Wniosek o wyrażenie zgody na wykonanie remontu w lokalu mieszkalnym,  usytuowanym  w zasobie komunalnym – </w:t>
      </w:r>
      <w:r>
        <w:rPr>
          <w:i/>
        </w:rPr>
        <w:t>załącznik nr 8</w:t>
      </w:r>
      <w:r>
        <w:t xml:space="preserve">; </w:t>
      </w:r>
    </w:p>
    <w:p w:rsidR="004437E7" w:rsidRDefault="00087FF2" w:rsidP="00A41630">
      <w:pPr>
        <w:numPr>
          <w:ilvl w:val="0"/>
          <w:numId w:val="1"/>
        </w:numPr>
        <w:spacing w:after="28" w:line="360" w:lineRule="auto"/>
        <w:ind w:right="0" w:hanging="427"/>
      </w:pPr>
      <w:r>
        <w:t xml:space="preserve">Wniosek o wyrażenie zgody na montaż instalacji c.o. w lokalu mieszkalnym, usytuowanym  w zasobie komunalnym – </w:t>
      </w:r>
      <w:r>
        <w:rPr>
          <w:i/>
        </w:rPr>
        <w:t>załącznik nr 9</w:t>
      </w:r>
      <w:r>
        <w:t xml:space="preserve">; </w:t>
      </w:r>
    </w:p>
    <w:p w:rsidR="004437E7" w:rsidRDefault="00087FF2" w:rsidP="00A41630">
      <w:pPr>
        <w:numPr>
          <w:ilvl w:val="0"/>
          <w:numId w:val="1"/>
        </w:numPr>
        <w:spacing w:after="31" w:line="360" w:lineRule="auto"/>
        <w:ind w:right="0" w:hanging="427"/>
      </w:pPr>
      <w:r>
        <w:t xml:space="preserve">Wniosek o wyrażenie zgody na wymianę stolarki w lokalu mieszkalnym, usytuowanym  w zasobie komunalnym – </w:t>
      </w:r>
      <w:r>
        <w:rPr>
          <w:i/>
        </w:rPr>
        <w:t>załącznik nr 10</w:t>
      </w:r>
      <w:r>
        <w:t xml:space="preserve">; </w:t>
      </w:r>
    </w:p>
    <w:p w:rsidR="004437E7" w:rsidRDefault="00087FF2" w:rsidP="00A41630">
      <w:pPr>
        <w:numPr>
          <w:ilvl w:val="0"/>
          <w:numId w:val="1"/>
        </w:numPr>
        <w:spacing w:line="360" w:lineRule="auto"/>
        <w:ind w:right="0" w:hanging="427"/>
      </w:pPr>
      <w:r>
        <w:t xml:space="preserve">Wniosek dot. spłaty zadłużenia w formie świadczenia zastępczego – </w:t>
      </w:r>
      <w:r>
        <w:rPr>
          <w:i/>
        </w:rPr>
        <w:t>załącznik nr 11</w:t>
      </w:r>
      <w:r>
        <w:t xml:space="preserve">; </w:t>
      </w:r>
    </w:p>
    <w:p w:rsidR="004437E7" w:rsidRDefault="00087FF2" w:rsidP="00A41630">
      <w:pPr>
        <w:numPr>
          <w:ilvl w:val="0"/>
          <w:numId w:val="1"/>
        </w:numPr>
        <w:spacing w:after="30" w:line="360" w:lineRule="auto"/>
        <w:ind w:right="0" w:hanging="427"/>
      </w:pPr>
      <w:r>
        <w:t xml:space="preserve">Protokół z wizji lokalowej mającej na celu ustalenie wysokości odszkodowania z tytułu niedostarczenia lokalu </w:t>
      </w:r>
      <w:r w:rsidR="003C2CE8">
        <w:t>z czynszem socjalnym</w:t>
      </w:r>
      <w:r>
        <w:t xml:space="preserve"> – </w:t>
      </w:r>
      <w:r>
        <w:rPr>
          <w:i/>
        </w:rPr>
        <w:t>załącznik nr 12</w:t>
      </w:r>
      <w:r>
        <w:t xml:space="preserve">; </w:t>
      </w:r>
    </w:p>
    <w:p w:rsidR="004437E7" w:rsidRDefault="00087FF2" w:rsidP="00A41630">
      <w:pPr>
        <w:numPr>
          <w:ilvl w:val="0"/>
          <w:numId w:val="1"/>
        </w:numPr>
        <w:spacing w:line="360" w:lineRule="auto"/>
        <w:ind w:right="0" w:hanging="427"/>
      </w:pPr>
      <w:r>
        <w:lastRenderedPageBreak/>
        <w:t xml:space="preserve">Protokół z rozmowy z klientem – </w:t>
      </w:r>
      <w:r>
        <w:rPr>
          <w:i/>
        </w:rPr>
        <w:t>załącznik nr 13</w:t>
      </w:r>
      <w:r>
        <w:t xml:space="preserve">; </w:t>
      </w:r>
    </w:p>
    <w:p w:rsidR="004437E7" w:rsidRDefault="00087FF2" w:rsidP="00A41630">
      <w:pPr>
        <w:numPr>
          <w:ilvl w:val="0"/>
          <w:numId w:val="1"/>
        </w:numPr>
        <w:spacing w:line="360" w:lineRule="auto"/>
        <w:ind w:right="0" w:hanging="427"/>
      </w:pPr>
      <w:r>
        <w:t xml:space="preserve">Oświadczenie osób objętych wyrokiem eksmisyjnym – </w:t>
      </w:r>
      <w:r>
        <w:rPr>
          <w:i/>
        </w:rPr>
        <w:t>załącznik nr 14</w:t>
      </w:r>
      <w:r>
        <w:t xml:space="preserve">; </w:t>
      </w:r>
    </w:p>
    <w:p w:rsidR="004437E7" w:rsidRDefault="00087FF2" w:rsidP="00A41630">
      <w:pPr>
        <w:numPr>
          <w:ilvl w:val="0"/>
          <w:numId w:val="1"/>
        </w:numPr>
        <w:spacing w:line="360" w:lineRule="auto"/>
        <w:ind w:right="0" w:hanging="427"/>
      </w:pPr>
      <w:r>
        <w:t xml:space="preserve">Wniosek o umorzenie / rozłożenie na raty / odroczenie terminu zapłaty należności z tytułu najmu lub bezumownego korzystania z lokalu użytkowego – </w:t>
      </w:r>
      <w:r>
        <w:rPr>
          <w:i/>
        </w:rPr>
        <w:t>załącznik nr 15</w:t>
      </w:r>
      <w:r>
        <w:t xml:space="preserve">. </w:t>
      </w:r>
    </w:p>
    <w:p w:rsidR="004437E7" w:rsidRDefault="00087FF2" w:rsidP="00A41630">
      <w:pPr>
        <w:spacing w:after="0" w:line="360" w:lineRule="auto"/>
        <w:ind w:left="51" w:right="0" w:firstLine="0"/>
      </w:pPr>
      <w:r>
        <w:t xml:space="preserve"> </w:t>
      </w:r>
    </w:p>
    <w:p w:rsidR="004437E7" w:rsidRDefault="00087FF2" w:rsidP="00A41630">
      <w:pPr>
        <w:pStyle w:val="Nagwek1"/>
        <w:spacing w:line="360" w:lineRule="auto"/>
        <w:ind w:left="10" w:right="3"/>
      </w:pPr>
      <w:r>
        <w:t>§ 2</w:t>
      </w:r>
    </w:p>
    <w:p w:rsidR="004437E7" w:rsidRDefault="00087FF2" w:rsidP="00A41630">
      <w:pPr>
        <w:spacing w:line="360" w:lineRule="auto"/>
        <w:ind w:left="-5" w:right="0"/>
      </w:pPr>
      <w:r>
        <w:t xml:space="preserve">Wykonanie zarządzenia powierzam Dyrektorowi Wydziału Zasobów Mieszkaniowych i Użytkowych Urzędu Miejskiego w Gnieźnie. </w:t>
      </w:r>
    </w:p>
    <w:p w:rsidR="004437E7" w:rsidRDefault="00087FF2" w:rsidP="00A41630">
      <w:pPr>
        <w:spacing w:after="224" w:line="360" w:lineRule="auto"/>
        <w:ind w:right="3"/>
        <w:jc w:val="center"/>
      </w:pPr>
      <w:r>
        <w:rPr>
          <w:b/>
        </w:rPr>
        <w:t>§ 3</w:t>
      </w:r>
    </w:p>
    <w:p w:rsidR="004437E7" w:rsidRDefault="00087FF2" w:rsidP="00A41630">
      <w:pPr>
        <w:spacing w:after="223" w:line="360" w:lineRule="auto"/>
        <w:ind w:left="-5" w:right="0"/>
      </w:pPr>
      <w:r>
        <w:t>Traci moc Zarządzenie nr 0050.</w:t>
      </w:r>
      <w:r w:rsidR="00A41630">
        <w:t>22</w:t>
      </w:r>
      <w:r>
        <w:t>.201</w:t>
      </w:r>
      <w:r w:rsidR="00A41630">
        <w:t>9</w:t>
      </w:r>
      <w:r>
        <w:t xml:space="preserve"> Pre</w:t>
      </w:r>
      <w:r w:rsidR="00A41630">
        <w:t>zydenta Miasta Gniezna z dnia 11</w:t>
      </w:r>
      <w:r>
        <w:t xml:space="preserve"> </w:t>
      </w:r>
      <w:r w:rsidR="00A41630">
        <w:t>styczni</w:t>
      </w:r>
      <w:r>
        <w:t>a 201</w:t>
      </w:r>
      <w:r w:rsidR="00A41630">
        <w:t>9</w:t>
      </w:r>
      <w:r>
        <w:t xml:space="preserve"> roku. </w:t>
      </w:r>
    </w:p>
    <w:p w:rsidR="004437E7" w:rsidRDefault="00087FF2" w:rsidP="00A41630">
      <w:pPr>
        <w:pStyle w:val="Nagwek1"/>
        <w:spacing w:line="360" w:lineRule="auto"/>
        <w:ind w:left="10" w:right="3"/>
      </w:pPr>
      <w:r>
        <w:t>§ 4</w:t>
      </w:r>
    </w:p>
    <w:p w:rsidR="004437E7" w:rsidRDefault="00087FF2" w:rsidP="00A41630">
      <w:pPr>
        <w:spacing w:after="103" w:line="360" w:lineRule="auto"/>
        <w:ind w:left="-5" w:right="0"/>
      </w:pPr>
      <w:r>
        <w:t xml:space="preserve">Zarządzenie wchodzi w życie z dniem podpisania. </w:t>
      </w:r>
    </w:p>
    <w:p w:rsidR="004437E7" w:rsidRDefault="00087FF2" w:rsidP="00A41630">
      <w:pPr>
        <w:spacing w:after="0" w:line="360" w:lineRule="auto"/>
        <w:ind w:left="2124" w:right="0" w:firstLine="0"/>
      </w:pPr>
      <w:r>
        <w:t xml:space="preserve"> </w:t>
      </w:r>
    </w:p>
    <w:sectPr w:rsidR="004437E7">
      <w:pgSz w:w="11906" w:h="16838"/>
      <w:pgMar w:top="1187" w:right="990" w:bottom="148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127B5"/>
    <w:multiLevelType w:val="hybridMultilevel"/>
    <w:tmpl w:val="1C52D952"/>
    <w:lvl w:ilvl="0" w:tplc="C4C0B104">
      <w:start w:val="1"/>
      <w:numFmt w:val="decimal"/>
      <w:lvlText w:val="%1."/>
      <w:lvlJc w:val="left"/>
      <w:pPr>
        <w:ind w:left="4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7E2D54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52F91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907CEC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3AB4F6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32CF02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6EAB82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F60B0C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A2BA5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E7"/>
    <w:rsid w:val="00087FF2"/>
    <w:rsid w:val="00211026"/>
    <w:rsid w:val="00263D16"/>
    <w:rsid w:val="003C2CE8"/>
    <w:rsid w:val="004437E7"/>
    <w:rsid w:val="008C52A7"/>
    <w:rsid w:val="00A41630"/>
    <w:rsid w:val="00FB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913A"/>
  <w15:docId w15:val="{45A9CC5D-4DF5-4DC3-B025-D877ADF0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7"/>
      <w:ind w:left="10" w:right="6" w:hanging="10"/>
      <w:jc w:val="both"/>
    </w:pPr>
    <w:rPr>
      <w:rFonts w:ascii="Century Gothic" w:eastAsia="Century Gothic" w:hAnsi="Century Gothic" w:cs="Century Gothic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4"/>
      <w:ind w:left="3411" w:right="3282" w:hanging="10"/>
      <w:jc w:val="center"/>
      <w:outlineLvl w:val="0"/>
    </w:pPr>
    <w:rPr>
      <w:rFonts w:ascii="Century Gothic" w:eastAsia="Century Gothic" w:hAnsi="Century Gothic" w:cs="Century Gothic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entury Gothic" w:eastAsia="Century Gothic" w:hAnsi="Century Gothic" w:cs="Century Gothic"/>
      <w:b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026"/>
    <w:rPr>
      <w:rFonts w:ascii="Segoe UI" w:eastAsia="Century Gothic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0161/17/2010</vt:lpstr>
    </vt:vector>
  </TitlesOfParts>
  <Company>Urząd Miejski w Gnieźnie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0161/17/2010</dc:title>
  <dc:subject/>
  <dc:creator>uslugi</dc:creator>
  <cp:keywords/>
  <cp:lastModifiedBy>Sebastian Maciejewski</cp:lastModifiedBy>
  <cp:revision>7</cp:revision>
  <cp:lastPrinted>2020-05-15T04:52:00Z</cp:lastPrinted>
  <dcterms:created xsi:type="dcterms:W3CDTF">2020-05-14T15:09:00Z</dcterms:created>
  <dcterms:modified xsi:type="dcterms:W3CDTF">2020-05-15T04:54:00Z</dcterms:modified>
</cp:coreProperties>
</file>