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B0645" w14:textId="5BBBCFCE" w:rsidR="008B1E3F" w:rsidRPr="008B1E3F" w:rsidRDefault="008B1E3F" w:rsidP="008B1E3F">
      <w:pPr>
        <w:spacing w:before="180" w:after="180" w:line="240" w:lineRule="auto"/>
        <w:jc w:val="center"/>
        <w:outlineLvl w:val="1"/>
        <w:rPr>
          <w:rFonts w:ascii="Open Sans" w:eastAsia="Times New Roman" w:hAnsi="Open Sans" w:cs="Helvetica"/>
          <w:b/>
          <w:bCs/>
          <w:color w:val="333333"/>
          <w:sz w:val="16"/>
          <w:szCs w:val="16"/>
          <w:lang w:eastAsia="pl-PL"/>
        </w:rPr>
      </w:pPr>
      <w:r w:rsidRPr="008B1E3F">
        <w:rPr>
          <w:rFonts w:ascii="Open Sans" w:eastAsia="Times New Roman" w:hAnsi="Open Sans" w:cs="Helvetica"/>
          <w:b/>
          <w:bCs/>
          <w:color w:val="333333"/>
          <w:sz w:val="16"/>
          <w:szCs w:val="16"/>
          <w:lang w:eastAsia="pl-PL"/>
        </w:rPr>
        <w:t>POPŻ Podprogram 2019</w:t>
      </w:r>
    </w:p>
    <w:p w14:paraId="7EAC3804" w14:textId="77777777" w:rsidR="008B1E3F" w:rsidRPr="008B1E3F" w:rsidRDefault="007F1797" w:rsidP="008B1E3F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eastAsia="Times New Roman" w:hAnsi="Helvetica" w:cs="Helvetica"/>
          <w:vanish/>
          <w:color w:val="333333"/>
          <w:sz w:val="16"/>
          <w:szCs w:val="16"/>
          <w:lang w:eastAsia="pl-PL"/>
        </w:rPr>
      </w:pPr>
      <w:hyperlink r:id="rId5" w:tooltip="Wydrukuj artykuł &lt; POPŻ Podprogram 2019 &gt;" w:history="1">
        <w:r w:rsidR="008B1E3F" w:rsidRPr="008B1E3F">
          <w:rPr>
            <w:rFonts w:ascii="Helvetica" w:eastAsia="Times New Roman" w:hAnsi="Helvetica" w:cs="Helvetica"/>
            <w:vanish/>
            <w:color w:val="F0870E"/>
            <w:sz w:val="16"/>
            <w:szCs w:val="16"/>
            <w:lang w:eastAsia="pl-PL"/>
          </w:rPr>
          <w:t>Drukuj</w:t>
        </w:r>
      </w:hyperlink>
    </w:p>
    <w:p w14:paraId="2FEDDF13" w14:textId="77777777" w:rsidR="008B1E3F" w:rsidRPr="008B1E3F" w:rsidRDefault="007F1797" w:rsidP="008B1E3F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eastAsia="Times New Roman" w:hAnsi="Helvetica" w:cs="Helvetica"/>
          <w:vanish/>
          <w:color w:val="333333"/>
          <w:sz w:val="16"/>
          <w:szCs w:val="16"/>
          <w:lang w:eastAsia="pl-PL"/>
        </w:rPr>
      </w:pPr>
      <w:hyperlink r:id="rId6" w:tooltip="Wyślij link na adres e-mail" w:history="1">
        <w:r w:rsidR="008B1E3F" w:rsidRPr="008B1E3F">
          <w:rPr>
            <w:rFonts w:ascii="Helvetica" w:eastAsia="Times New Roman" w:hAnsi="Helvetica" w:cs="Helvetica"/>
            <w:vanish/>
            <w:color w:val="F0870E"/>
            <w:sz w:val="16"/>
            <w:szCs w:val="16"/>
            <w:lang w:eastAsia="pl-PL"/>
          </w:rPr>
          <w:t>E-mail</w:t>
        </w:r>
      </w:hyperlink>
    </w:p>
    <w:p w14:paraId="5393ABDA" w14:textId="4F1FEEF9" w:rsidR="008B1E3F" w:rsidRPr="008B1E3F" w:rsidRDefault="008B1E3F" w:rsidP="008B1E3F">
      <w:pPr>
        <w:spacing w:before="100" w:beforeAutospacing="1" w:after="225" w:afterAutospacing="1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8B1E3F">
        <w:rPr>
          <w:rFonts w:ascii="Arial" w:eastAsia="Times New Roman" w:hAnsi="Arial" w:cs="Arial"/>
          <w:b/>
          <w:bCs/>
          <w:color w:val="333333"/>
          <w:sz w:val="16"/>
          <w:szCs w:val="16"/>
          <w:lang w:eastAsia="pl-PL"/>
        </w:rPr>
        <w:t>PROGRAM OPERACYJNY POMOC ŻYWNOŚCIOWA 2014-2020</w:t>
      </w:r>
    </w:p>
    <w:p w14:paraId="63349CC4" w14:textId="171F97D5" w:rsidR="008B1E3F" w:rsidRPr="008B1E3F" w:rsidRDefault="008B1E3F" w:rsidP="008B1E3F">
      <w:pPr>
        <w:spacing w:before="100" w:beforeAutospacing="1" w:after="225" w:afterAutospacing="1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8B1E3F">
        <w:rPr>
          <w:rFonts w:ascii="Arial" w:eastAsia="Times New Roman" w:hAnsi="Arial" w:cs="Arial"/>
          <w:b/>
          <w:bCs/>
          <w:color w:val="333333"/>
          <w:sz w:val="16"/>
          <w:szCs w:val="16"/>
          <w:lang w:eastAsia="pl-PL"/>
        </w:rPr>
        <w:t>JEST WSPÓŁFINANSOWANY  Z EUROPEJSKIEGO FUNDUSZU POMOCY NAJBARDZIEJ POTRZEBUJĄCYM</w:t>
      </w:r>
    </w:p>
    <w:p w14:paraId="746EEB7C" w14:textId="321083E5" w:rsidR="008B1E3F" w:rsidRPr="008B1E3F" w:rsidRDefault="008B1E3F" w:rsidP="008B1E3F">
      <w:pPr>
        <w:spacing w:before="100" w:beforeAutospacing="1" w:after="225" w:afterAutospacing="1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8B1E3F">
        <w:rPr>
          <w:rFonts w:ascii="Arial" w:eastAsia="Times New Roman" w:hAnsi="Arial" w:cs="Arial"/>
          <w:b/>
          <w:bCs/>
          <w:color w:val="333333"/>
          <w:sz w:val="16"/>
          <w:szCs w:val="16"/>
          <w:lang w:eastAsia="pl-PL"/>
        </w:rPr>
        <w:t>PODPROGRAM 2019</w:t>
      </w:r>
    </w:p>
    <w:p w14:paraId="45DC141C" w14:textId="38FB562C" w:rsidR="008B1E3F" w:rsidRPr="008B1E3F" w:rsidRDefault="008B1E3F" w:rsidP="008B1E3F">
      <w:pPr>
        <w:spacing w:before="100" w:beforeAutospacing="1" w:after="225" w:afterAutospacing="1" w:line="276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bookmarkStart w:id="0" w:name="_GoBack"/>
      <w:r w:rsidRPr="008B1E3F">
        <w:rPr>
          <w:rFonts w:ascii="Arial" w:eastAsia="Times New Roman" w:hAnsi="Arial" w:cs="Arial"/>
          <w:b/>
          <w:bCs/>
          <w:noProof/>
          <w:color w:val="58585A"/>
          <w:sz w:val="20"/>
          <w:szCs w:val="20"/>
          <w:lang w:eastAsia="pl-PL"/>
        </w:rPr>
        <w:drawing>
          <wp:inline distT="0" distB="0" distL="0" distR="0" wp14:anchorId="2894FB4C" wp14:editId="0897057F">
            <wp:extent cx="5818505" cy="817682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98" cy="83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30E8E24" w14:textId="4C420BA6" w:rsidR="008B1E3F" w:rsidRPr="008B1E3F" w:rsidRDefault="008B1E3F" w:rsidP="008B1E3F">
      <w:pPr>
        <w:tabs>
          <w:tab w:val="left" w:pos="-1276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  <w:r w:rsidRPr="008B1E3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CELEM PROGRAMU 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jest zapewnienie najuboższym mieszkańcom Polski pomocy żywnościowej oraz uczestnictwa w działaniach w ramach środków towarzyszących w okresie  grudzień 2019 – lipiec 2020,  a jej celami szczegółowymi są:</w:t>
      </w:r>
    </w:p>
    <w:p w14:paraId="406FE39A" w14:textId="77777777" w:rsidR="008B1E3F" w:rsidRPr="008B1E3F" w:rsidRDefault="008B1E3F" w:rsidP="008B1E3F">
      <w:pPr>
        <w:tabs>
          <w:tab w:val="num" w:pos="708"/>
        </w:tabs>
        <w:spacing w:before="100" w:beforeAutospacing="1" w:after="100" w:afterAutospacing="1" w:line="240" w:lineRule="auto"/>
        <w:ind w:left="720" w:hanging="29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Arial" w:eastAsia="Arial" w:hAnsi="Arial" w:cs="Arial"/>
          <w:b/>
          <w:bCs/>
          <w:color w:val="333333"/>
          <w:sz w:val="20"/>
          <w:szCs w:val="24"/>
          <w:lang w:eastAsia="pl-PL"/>
        </w:rPr>
        <w:t>a)</w:t>
      </w:r>
      <w:r w:rsidRPr="008B1E3F">
        <w:rPr>
          <w:rFonts w:ascii="Times New Roman" w:eastAsia="Arial" w:hAnsi="Times New Roman" w:cs="Times New Roman"/>
          <w:color w:val="333333"/>
          <w:sz w:val="14"/>
          <w:szCs w:val="14"/>
          <w:lang w:eastAsia="pl-PL"/>
        </w:rPr>
        <w:t xml:space="preserve">  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organizacja i koordynacja sieci dystrybucji pomocy żywnościowej składającej się z organizacji partnerskich lokalnych, zwanych dalej </w:t>
      </w:r>
      <w:r w:rsidRPr="008B1E3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OPL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, zgodnie z zasadami PO PŻ,</w:t>
      </w:r>
    </w:p>
    <w:p w14:paraId="1F7B73B3" w14:textId="77777777" w:rsidR="008B1E3F" w:rsidRPr="008B1E3F" w:rsidRDefault="008B1E3F" w:rsidP="008B1E3F">
      <w:pPr>
        <w:tabs>
          <w:tab w:val="num" w:pos="708"/>
        </w:tabs>
        <w:spacing w:before="100" w:beforeAutospacing="1" w:after="100" w:afterAutospacing="1" w:line="240" w:lineRule="auto"/>
        <w:ind w:left="720" w:hanging="29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Arial" w:eastAsia="Arial" w:hAnsi="Arial" w:cs="Arial"/>
          <w:b/>
          <w:bCs/>
          <w:color w:val="333333"/>
          <w:sz w:val="20"/>
          <w:szCs w:val="24"/>
          <w:lang w:eastAsia="pl-PL"/>
        </w:rPr>
        <w:t>b)</w:t>
      </w:r>
      <w:r w:rsidRPr="008B1E3F">
        <w:rPr>
          <w:rFonts w:ascii="Times New Roman" w:eastAsia="Arial" w:hAnsi="Times New Roman" w:cs="Times New Roman"/>
          <w:color w:val="333333"/>
          <w:sz w:val="14"/>
          <w:szCs w:val="14"/>
          <w:lang w:eastAsia="pl-PL"/>
        </w:rPr>
        <w:t xml:space="preserve">  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racjonalne zagospodarowanie artykułów spożywczych otrzymanych z OPO oraz z innych źródeł, na potrzeby udzielania pomocy żywnościowej osobom najbardziej potrzebującym,</w:t>
      </w:r>
    </w:p>
    <w:p w14:paraId="5E124AF4" w14:textId="77777777" w:rsidR="008B1E3F" w:rsidRPr="008B1E3F" w:rsidRDefault="008B1E3F" w:rsidP="008B1E3F">
      <w:pPr>
        <w:tabs>
          <w:tab w:val="num" w:pos="708"/>
        </w:tabs>
        <w:spacing w:before="100" w:beforeAutospacing="1" w:after="100" w:afterAutospacing="1" w:line="240" w:lineRule="auto"/>
        <w:ind w:left="720" w:hanging="29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Arial" w:eastAsia="Arial" w:hAnsi="Arial" w:cs="Arial"/>
          <w:b/>
          <w:bCs/>
          <w:color w:val="333333"/>
          <w:sz w:val="20"/>
          <w:szCs w:val="24"/>
          <w:lang w:eastAsia="pl-PL"/>
        </w:rPr>
        <w:t>c)</w:t>
      </w:r>
      <w:r w:rsidRPr="008B1E3F">
        <w:rPr>
          <w:rFonts w:ascii="Times New Roman" w:eastAsia="Arial" w:hAnsi="Times New Roman" w:cs="Times New Roman"/>
          <w:color w:val="333333"/>
          <w:sz w:val="14"/>
          <w:szCs w:val="14"/>
          <w:lang w:eastAsia="pl-PL"/>
        </w:rPr>
        <w:t xml:space="preserve">  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przekazanie artykułów spożywczych osobom zakwalifikowanym do otrzymania pomocy żywnościowej zgodnie z zasadami PO PŻ,</w:t>
      </w:r>
    </w:p>
    <w:p w14:paraId="7ED263EE" w14:textId="77777777" w:rsidR="008B1E3F" w:rsidRPr="008B1E3F" w:rsidRDefault="008B1E3F" w:rsidP="008B1E3F">
      <w:pPr>
        <w:tabs>
          <w:tab w:val="num" w:pos="708"/>
        </w:tabs>
        <w:spacing w:before="100" w:beforeAutospacing="1" w:after="100" w:afterAutospacing="1" w:line="240" w:lineRule="auto"/>
        <w:ind w:left="720" w:hanging="29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Arial" w:eastAsia="Arial" w:hAnsi="Arial" w:cs="Arial"/>
          <w:b/>
          <w:bCs/>
          <w:color w:val="333333"/>
          <w:sz w:val="20"/>
          <w:szCs w:val="24"/>
          <w:lang w:eastAsia="pl-PL"/>
        </w:rPr>
        <w:t>d)</w:t>
      </w:r>
      <w:r w:rsidRPr="008B1E3F">
        <w:rPr>
          <w:rFonts w:ascii="Times New Roman" w:eastAsia="Arial" w:hAnsi="Times New Roman" w:cs="Times New Roman"/>
          <w:color w:val="333333"/>
          <w:sz w:val="14"/>
          <w:szCs w:val="14"/>
          <w:lang w:eastAsia="pl-PL"/>
        </w:rPr>
        <w:t xml:space="preserve">  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7645E04C" w14:textId="1CC5C31D" w:rsidR="008B1E3F" w:rsidRPr="008B1E3F" w:rsidRDefault="008B1E3F" w:rsidP="008B1E3F">
      <w:pPr>
        <w:spacing w:before="100" w:beforeAutospacing="1" w:after="225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 OKRES DYSTRYBUCJI ŻYWNOŚCI:  </w:t>
      </w:r>
      <w:r w:rsidRPr="008B1E3F">
        <w:rPr>
          <w:rFonts w:ascii="Tahoma" w:eastAsia="Times New Roman" w:hAnsi="Tahoma" w:cs="Tahoma"/>
          <w:bCs/>
          <w:color w:val="333333"/>
          <w:sz w:val="20"/>
          <w:szCs w:val="20"/>
          <w:lang w:eastAsia="pl-PL"/>
        </w:rPr>
        <w:t>grudzień 2019 – lipiec 2020</w:t>
      </w:r>
    </w:p>
    <w:p w14:paraId="71BAC156" w14:textId="77777777" w:rsidR="008B1E3F" w:rsidRPr="008B1E3F" w:rsidRDefault="008B1E3F" w:rsidP="008B1E3F">
      <w:pPr>
        <w:tabs>
          <w:tab w:val="left" w:pos="2700"/>
        </w:tabs>
        <w:spacing w:before="100" w:beforeAutospacing="1" w:after="135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Pomoc żywnościowa dystrybuowana jest przez </w:t>
      </w:r>
      <w:r w:rsidRPr="008B1E3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Banki Żywności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 [OPR] do Organizacji Partnerskiej Lokalnej [OPL] </w:t>
      </w:r>
      <w:r w:rsidRPr="008B1E3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na terenie całej Polski,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która przekazuje żywność bezpośrednio do osób potrzebujących. </w:t>
      </w:r>
    </w:p>
    <w:p w14:paraId="2497F8A7" w14:textId="77777777" w:rsidR="008B1E3F" w:rsidRPr="008B1E3F" w:rsidRDefault="008B1E3F" w:rsidP="008B1E3F">
      <w:pPr>
        <w:spacing w:before="100" w:beforeAutospacing="1" w:after="225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 KRYTERIA KWALIFIKOWALNOŚCI I SPOSÓB KWALIFIKACJI:</w:t>
      </w:r>
    </w:p>
    <w:p w14:paraId="752AF49C" w14:textId="77777777" w:rsidR="008B1E3F" w:rsidRPr="008B1E3F" w:rsidRDefault="008B1E3F" w:rsidP="008B1E3F">
      <w:pPr>
        <w:spacing w:after="225" w:line="240" w:lineRule="auto"/>
        <w:ind w:left="36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Arial" w:eastAsia="Open Sans Condensed Light" w:hAnsi="Arial" w:cs="Arial"/>
          <w:color w:val="333333"/>
          <w:sz w:val="20"/>
          <w:szCs w:val="20"/>
          <w:lang w:eastAsia="pl-PL"/>
        </w:rPr>
        <w:t>1.</w:t>
      </w:r>
      <w:r w:rsidRPr="008B1E3F">
        <w:rPr>
          <w:rFonts w:ascii="Times New Roman" w:eastAsia="Open Sans Condensed Light" w:hAnsi="Times New Roman" w:cs="Times New Roman"/>
          <w:color w:val="333333"/>
          <w:sz w:val="14"/>
          <w:szCs w:val="14"/>
          <w:lang w:eastAsia="pl-PL"/>
        </w:rPr>
        <w:t xml:space="preserve">        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  </w:t>
      </w:r>
      <w:r w:rsidRPr="008B1E3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tj. 1 402 PLN dla osoby samotnie gospodarującej i 1 056 PLN dla osoby w rodzinie, 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0BF6EBA0" w14:textId="77777777" w:rsidR="008B1E3F" w:rsidRPr="008B1E3F" w:rsidRDefault="008B1E3F" w:rsidP="008B1E3F">
      <w:pPr>
        <w:spacing w:after="225" w:line="240" w:lineRule="auto"/>
        <w:ind w:left="36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Open Sans Condensed Light" w:eastAsia="Open Sans Condensed Light" w:hAnsi="Open Sans Condensed Light" w:cs="Helvetica"/>
          <w:color w:val="333333"/>
          <w:sz w:val="20"/>
          <w:szCs w:val="20"/>
          <w:lang w:eastAsia="pl-PL"/>
        </w:rPr>
        <w:t>2.</w:t>
      </w:r>
      <w:r w:rsidRPr="008B1E3F">
        <w:rPr>
          <w:rFonts w:ascii="Times New Roman" w:eastAsia="Open Sans Condensed Light" w:hAnsi="Times New Roman" w:cs="Times New Roman"/>
          <w:color w:val="333333"/>
          <w:sz w:val="14"/>
          <w:szCs w:val="14"/>
          <w:lang w:eastAsia="pl-PL"/>
        </w:rPr>
        <w:t xml:space="preserve">        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Sposób kwalifikacji:</w:t>
      </w:r>
    </w:p>
    <w:p w14:paraId="1ABA22C8" w14:textId="77777777" w:rsidR="008B1E3F" w:rsidRPr="008B1E3F" w:rsidRDefault="008B1E3F" w:rsidP="008B1E3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14:paraId="71D51B55" w14:textId="77777777" w:rsidR="008B1E3F" w:rsidRPr="008B1E3F" w:rsidRDefault="008B1E3F" w:rsidP="008B1E3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lastRenderedPageBreak/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 w14:paraId="1786936D" w14:textId="77777777" w:rsidR="008B1E3F" w:rsidRPr="008B1E3F" w:rsidRDefault="008B1E3F" w:rsidP="008B1E3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14:paraId="20D286B4" w14:textId="77777777" w:rsidR="008B1E3F" w:rsidRPr="008B1E3F" w:rsidRDefault="008B1E3F" w:rsidP="008B1E3F">
      <w:pPr>
        <w:spacing w:after="22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 </w:t>
      </w:r>
      <w:r w:rsidRPr="008B1E3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ZASADY PRZEKAZYWANIA ARTYKUŁÓW SPOŻYWCZYCH:</w:t>
      </w:r>
    </w:p>
    <w:p w14:paraId="47867385" w14:textId="77777777" w:rsidR="008B1E3F" w:rsidRPr="008B1E3F" w:rsidRDefault="008B1E3F" w:rsidP="008B1E3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8B1E3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jako zestaw artykułów spożywczych w formie paczek żywnościowych lub posiłków. </w:t>
      </w:r>
    </w:p>
    <w:p w14:paraId="0C0A7DC7" w14:textId="77777777" w:rsidR="008B1E3F" w:rsidRPr="008B1E3F" w:rsidRDefault="008B1E3F" w:rsidP="008B1E3F">
      <w:pPr>
        <w:spacing w:after="135" w:line="240" w:lineRule="auto"/>
        <w:ind w:left="360" w:hanging="360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ahoma" w:hAnsi="Tahoma" w:cs="Tahoma"/>
          <w:color w:val="333333"/>
          <w:sz w:val="20"/>
          <w:szCs w:val="20"/>
          <w:lang w:eastAsia="pl-PL"/>
        </w:rPr>
        <w:t>1.</w:t>
      </w:r>
      <w:r w:rsidRPr="008B1E3F">
        <w:rPr>
          <w:rFonts w:ascii="Times New Roman" w:eastAsia="Tahoma" w:hAnsi="Times New Roman" w:cs="Times New Roman"/>
          <w:color w:val="333333"/>
          <w:sz w:val="14"/>
          <w:szCs w:val="14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Zestaw roczny artykułów spożywczych w Podprogramie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2019 obejmuje artykuły spożywcze w łącznej ilości ok 50 kg w tym:</w:t>
      </w:r>
    </w:p>
    <w:p w14:paraId="0987E136" w14:textId="77777777" w:rsidR="008B1E3F" w:rsidRPr="008B1E3F" w:rsidRDefault="008B1E3F" w:rsidP="008B1E3F">
      <w:pPr>
        <w:spacing w:after="135" w:line="240" w:lineRule="auto"/>
        <w:ind w:left="108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1.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 Artykuły warzywne i owocowe:</w:t>
      </w:r>
    </w:p>
    <w:p w14:paraId="3CD784A6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1.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groszek z marchewką 3,2 kg,</w:t>
      </w:r>
    </w:p>
    <w:p w14:paraId="33089857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2.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fasola biała 3,2 kg, </w:t>
      </w:r>
    </w:p>
    <w:p w14:paraId="6BC918BF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3.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koncentrat pomidorowy 1,12 kg,</w:t>
      </w:r>
    </w:p>
    <w:p w14:paraId="1CC73ABE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4.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buraczki wiórki 1,05 kg,</w:t>
      </w:r>
    </w:p>
    <w:p w14:paraId="22255F78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5.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powidła śliwkowe 1,80 kg,</w:t>
      </w:r>
    </w:p>
    <w:p w14:paraId="0ECC4D46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6.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sok jabłkowy klarowny 4l</w:t>
      </w:r>
    </w:p>
    <w:p w14:paraId="4EBD1F44" w14:textId="77777777" w:rsidR="008B1E3F" w:rsidRPr="008B1E3F" w:rsidRDefault="008B1E3F" w:rsidP="008B1E3F">
      <w:pPr>
        <w:spacing w:after="135" w:line="240" w:lineRule="auto"/>
        <w:ind w:left="1134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2.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Artykuły skrobiowe:</w:t>
      </w:r>
    </w:p>
    <w:p w14:paraId="48654D51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1.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makaron jajeczny 4,5 kg,</w:t>
      </w:r>
    </w:p>
    <w:p w14:paraId="7153FF8E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2.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makaron kukurydziany bezglutenowy 1 kg</w:t>
      </w:r>
    </w:p>
    <w:p w14:paraId="3E7FD057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3.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ryż biały 3 kg,</w:t>
      </w:r>
    </w:p>
    <w:p w14:paraId="486866DB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4.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kasza gryczana 1,5 kg,</w:t>
      </w:r>
    </w:p>
    <w:p w14:paraId="683EC3CF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5.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herbatniki maślane 0,8 kg,</w:t>
      </w:r>
    </w:p>
    <w:p w14:paraId="4AEADDC0" w14:textId="77777777" w:rsidR="008B1E3F" w:rsidRPr="008B1E3F" w:rsidRDefault="008B1E3F" w:rsidP="008B1E3F">
      <w:pPr>
        <w:spacing w:after="135" w:line="240" w:lineRule="auto"/>
        <w:ind w:left="1134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3.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Artykuły mleczne:</w:t>
      </w:r>
    </w:p>
    <w:p w14:paraId="2F49EAC3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1.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mleko UHT 7 l,</w:t>
      </w:r>
    </w:p>
    <w:p w14:paraId="41C016C7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2.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ser podpuszczkowy dojrzewający 2 kg,</w:t>
      </w:r>
    </w:p>
    <w:p w14:paraId="0136A544" w14:textId="77777777" w:rsidR="008B1E3F" w:rsidRPr="008B1E3F" w:rsidRDefault="008B1E3F" w:rsidP="008B1E3F">
      <w:pPr>
        <w:spacing w:after="135" w:line="240" w:lineRule="auto"/>
        <w:ind w:left="1134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4.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Artykuły mięsne:</w:t>
      </w:r>
    </w:p>
    <w:p w14:paraId="286ED46E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1.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szynka drobiowa 2,7 kg,</w:t>
      </w:r>
    </w:p>
    <w:p w14:paraId="3ED858AD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2.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szynka wieprzowa mielona 1,8 kg,</w:t>
      </w:r>
    </w:p>
    <w:p w14:paraId="0CCECC97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3.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pasztet wieprzowy 0,48 kg,</w:t>
      </w:r>
    </w:p>
    <w:p w14:paraId="748B6FA7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4.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filet z makreli w oleju 1,53 kg,</w:t>
      </w:r>
    </w:p>
    <w:p w14:paraId="24475FB7" w14:textId="77777777" w:rsidR="008B1E3F" w:rsidRPr="008B1E3F" w:rsidRDefault="008B1E3F" w:rsidP="008B1E3F">
      <w:pPr>
        <w:spacing w:after="135" w:line="240" w:lineRule="auto"/>
        <w:ind w:left="1134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5.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Cukier</w:t>
      </w:r>
    </w:p>
    <w:p w14:paraId="612FC7AB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1.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cukier biały 4 kg,</w:t>
      </w:r>
    </w:p>
    <w:p w14:paraId="010BE34F" w14:textId="77777777" w:rsidR="008B1E3F" w:rsidRPr="008B1E3F" w:rsidRDefault="008B1E3F" w:rsidP="008B1E3F">
      <w:pPr>
        <w:spacing w:after="135" w:line="240" w:lineRule="auto"/>
        <w:ind w:left="1134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6.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Tłuszcze</w:t>
      </w:r>
    </w:p>
    <w:p w14:paraId="401C0EAA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1.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olej rzepakowy 4 l,</w:t>
      </w:r>
    </w:p>
    <w:p w14:paraId="0F6B55BF" w14:textId="77777777" w:rsidR="008B1E3F" w:rsidRPr="008B1E3F" w:rsidRDefault="008B1E3F" w:rsidP="008B1E3F">
      <w:pPr>
        <w:spacing w:after="135" w:line="240" w:lineRule="auto"/>
        <w:ind w:left="1134" w:hanging="283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7.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Dania gotowe</w:t>
      </w:r>
    </w:p>
    <w:p w14:paraId="23C531FE" w14:textId="77777777" w:rsidR="008B1E3F" w:rsidRPr="008B1E3F" w:rsidRDefault="008B1E3F" w:rsidP="008B1E3F">
      <w:pPr>
        <w:spacing w:after="135" w:line="240" w:lineRule="auto"/>
        <w:ind w:left="1800" w:hanging="36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8B1E3F">
        <w:rPr>
          <w:rFonts w:ascii="Tahoma" w:eastAsia="Tahoma" w:hAnsi="Tahoma" w:cs="Tahoma"/>
          <w:color w:val="333333"/>
          <w:sz w:val="18"/>
          <w:szCs w:val="18"/>
          <w:lang w:eastAsia="pl-PL"/>
        </w:rPr>
        <w:t>1.</w:t>
      </w:r>
      <w:r w:rsidRPr="008B1E3F">
        <w:rPr>
          <w:rFonts w:ascii="Times New Roman" w:eastAsia="Tahoma" w:hAnsi="Times New Roman" w:cs="Times New Roman"/>
          <w:color w:val="333333"/>
          <w:sz w:val="18"/>
          <w:szCs w:val="18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gołąbki w sosie pomidorowym 1,7 kg;</w:t>
      </w:r>
    </w:p>
    <w:p w14:paraId="5F1B9A30" w14:textId="77777777" w:rsidR="008B1E3F" w:rsidRPr="008B1E3F" w:rsidRDefault="008B1E3F" w:rsidP="008B1E3F">
      <w:pPr>
        <w:spacing w:after="135" w:line="240" w:lineRule="auto"/>
        <w:ind w:left="36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ahoma" w:hAnsi="Tahoma" w:cs="Tahoma"/>
          <w:color w:val="333333"/>
          <w:sz w:val="20"/>
          <w:szCs w:val="20"/>
          <w:lang w:eastAsia="pl-PL"/>
        </w:rPr>
        <w:t>2.</w:t>
      </w:r>
      <w:r w:rsidRPr="008B1E3F">
        <w:rPr>
          <w:rFonts w:ascii="Times New Roman" w:eastAsia="Tahoma" w:hAnsi="Times New Roman" w:cs="Times New Roman"/>
          <w:color w:val="333333"/>
          <w:sz w:val="14"/>
          <w:szCs w:val="14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Paczka żywnościowa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</w:p>
    <w:p w14:paraId="40F71721" w14:textId="77777777" w:rsidR="008B1E3F" w:rsidRPr="008B1E3F" w:rsidRDefault="008B1E3F" w:rsidP="008B1E3F">
      <w:pPr>
        <w:spacing w:after="135" w:line="240" w:lineRule="auto"/>
        <w:ind w:left="36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ahoma" w:hAnsi="Tahoma" w:cs="Tahoma"/>
          <w:color w:val="333333"/>
          <w:sz w:val="20"/>
          <w:szCs w:val="20"/>
          <w:lang w:eastAsia="pl-PL"/>
        </w:rPr>
        <w:lastRenderedPageBreak/>
        <w:t>3.</w:t>
      </w:r>
      <w:r w:rsidRPr="008B1E3F">
        <w:rPr>
          <w:rFonts w:ascii="Times New Roman" w:eastAsia="Tahoma" w:hAnsi="Times New Roman" w:cs="Times New Roman"/>
          <w:color w:val="333333"/>
          <w:sz w:val="14"/>
          <w:szCs w:val="14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Posiłek 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 to każdy posiłek przygotowany w OPL, np. jadłodajnie, schroniska dla osób bezdomnych] do tego przeznaczone: śniadanie, II śniadanie, obiad – w szczególności  gorący posiłek, podwieczorek, kolacja]. 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623F11D8" w14:textId="77777777" w:rsidR="008B1E3F" w:rsidRPr="008B1E3F" w:rsidRDefault="008B1E3F" w:rsidP="008B1E3F">
      <w:pPr>
        <w:tabs>
          <w:tab w:val="num" w:pos="360"/>
        </w:tabs>
        <w:spacing w:after="135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ahoma" w:hAnsi="Tahoma" w:cs="Tahoma"/>
          <w:color w:val="333333"/>
          <w:sz w:val="20"/>
          <w:szCs w:val="20"/>
          <w:lang w:eastAsia="pl-PL"/>
        </w:rPr>
        <w:t>4.</w:t>
      </w:r>
      <w:r w:rsidRPr="008B1E3F">
        <w:rPr>
          <w:rFonts w:ascii="Times New Roman" w:eastAsia="Tahoma" w:hAnsi="Times New Roman" w:cs="Times New Roman"/>
          <w:color w:val="333333"/>
          <w:sz w:val="14"/>
          <w:szCs w:val="14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 przypadku gdy liczba osób uprawnionych do pomocy żywnościowej zgłaszających się w trakcie realizacji Podprogramu 2019 jest większa niż do danej OPR/OPL będzie większa niż planowana, Instytucja Zarządzająca dopuszcza zmniejszenie zestawu rocznego dla 1 osoby, nie więcej jednakże niż do 80% jego całkowitej ilości (tj. do ok. 40,3kg). W zestawie należy w miarę możliwości uwzględnić produkty ze wszystkich 7 grup artykułów spożywczych</w:t>
      </w:r>
    </w:p>
    <w:p w14:paraId="289C88E7" w14:textId="77777777" w:rsidR="008B1E3F" w:rsidRPr="008B1E3F" w:rsidRDefault="008B1E3F" w:rsidP="008B1E3F">
      <w:pPr>
        <w:spacing w:after="135" w:line="240" w:lineRule="auto"/>
        <w:ind w:left="36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ahoma" w:hAnsi="Tahoma" w:cs="Tahoma"/>
          <w:color w:val="333333"/>
          <w:sz w:val="20"/>
          <w:szCs w:val="20"/>
          <w:lang w:eastAsia="pl-PL"/>
        </w:rPr>
        <w:t>5.</w:t>
      </w:r>
      <w:r w:rsidRPr="008B1E3F">
        <w:rPr>
          <w:rFonts w:ascii="Times New Roman" w:eastAsia="Tahoma" w:hAnsi="Times New Roman" w:cs="Times New Roman"/>
          <w:color w:val="333333"/>
          <w:sz w:val="14"/>
          <w:szCs w:val="14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183CBBF2" w14:textId="77777777" w:rsidR="008B1E3F" w:rsidRPr="008B1E3F" w:rsidRDefault="008B1E3F" w:rsidP="008B1E3F">
      <w:pPr>
        <w:spacing w:after="135" w:line="240" w:lineRule="auto"/>
        <w:ind w:left="360" w:hanging="360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ahoma" w:hAnsi="Tahoma" w:cs="Tahoma"/>
          <w:color w:val="333333"/>
          <w:sz w:val="20"/>
          <w:szCs w:val="20"/>
          <w:lang w:eastAsia="pl-PL"/>
        </w:rPr>
        <w:t>6.</w:t>
      </w:r>
      <w:r w:rsidRPr="008B1E3F">
        <w:rPr>
          <w:rFonts w:ascii="Times New Roman" w:eastAsia="Tahoma" w:hAnsi="Times New Roman" w:cs="Times New Roman"/>
          <w:color w:val="333333"/>
          <w:sz w:val="14"/>
          <w:szCs w:val="14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14:paraId="6D02E4F7" w14:textId="77777777" w:rsidR="008B1E3F" w:rsidRPr="008B1E3F" w:rsidRDefault="008B1E3F" w:rsidP="008B1E3F">
      <w:pPr>
        <w:spacing w:after="135" w:line="240" w:lineRule="auto"/>
        <w:ind w:left="360" w:hanging="360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ahoma" w:hAnsi="Tahoma" w:cs="Tahoma"/>
          <w:color w:val="333333"/>
          <w:sz w:val="20"/>
          <w:szCs w:val="20"/>
          <w:lang w:eastAsia="pl-PL"/>
        </w:rPr>
        <w:t>7.</w:t>
      </w:r>
      <w:r w:rsidRPr="008B1E3F">
        <w:rPr>
          <w:rFonts w:ascii="Times New Roman" w:eastAsia="Tahoma" w:hAnsi="Times New Roman" w:cs="Times New Roman"/>
          <w:color w:val="333333"/>
          <w:sz w:val="14"/>
          <w:szCs w:val="14"/>
          <w:lang w:eastAsia="pl-PL"/>
        </w:rPr>
        <w:t xml:space="preserve">     </w:t>
      </w:r>
      <w:r w:rsidRPr="008B1E3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Żywność jest wydawana osobom potrzebującym  w ramach POPŻ nieodpłatnie.</w:t>
      </w:r>
    </w:p>
    <w:p w14:paraId="2316BE76" w14:textId="77777777" w:rsidR="008B1E3F" w:rsidRPr="008B1E3F" w:rsidRDefault="008B1E3F" w:rsidP="008B1E3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SKŁADANIE SKARG PRZEZ OSOBY NAJBARDZIEJ POTRZEBUJĄCE:</w:t>
      </w:r>
    </w:p>
    <w:p w14:paraId="79E01D8E" w14:textId="77777777" w:rsidR="00C1115B" w:rsidRDefault="008B1E3F" w:rsidP="008B1E3F">
      <w:pPr>
        <w:spacing w:after="22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Każda osoba potrzebująca ma prawo złożenia skargi dotyczącej sposobu dystrybucji  żywność do lokalnego Banku Żywności, następnie do  Federacji Polskich Banków Żywności z siedzibą w Warszawie albo do Instytucji Zarządzającej - Ministra Rodziny, Pracy i Polityki Społecznej. </w:t>
      </w:r>
    </w:p>
    <w:p w14:paraId="3E3A3932" w14:textId="77777777" w:rsidR="00C1115B" w:rsidRDefault="008B1E3F" w:rsidP="008B1E3F">
      <w:pPr>
        <w:spacing w:after="22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DZIAŁANIA TOWARZYSZĄCE:</w:t>
      </w:r>
    </w:p>
    <w:p w14:paraId="193B1039" w14:textId="5446E133" w:rsidR="008B1E3F" w:rsidRPr="008B1E3F" w:rsidRDefault="008B1E3F" w:rsidP="008B1E3F">
      <w:pPr>
        <w:spacing w:after="22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Działania realizowane przez Bank Żywności na rzecz podopiecznych OPL, przy współpracy z OPL i OPS:</w:t>
      </w:r>
    </w:p>
    <w:p w14:paraId="09EA0891" w14:textId="77777777" w:rsidR="008B1E3F" w:rsidRPr="008B1E3F" w:rsidRDefault="008B1E3F" w:rsidP="008B1E3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warsztaty kulinarne; </w:t>
      </w:r>
    </w:p>
    <w:p w14:paraId="72575C71" w14:textId="77777777" w:rsidR="008B1E3F" w:rsidRPr="008B1E3F" w:rsidRDefault="008B1E3F" w:rsidP="008B1E3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warsztaty edukacji ekonomicznej;</w:t>
      </w:r>
    </w:p>
    <w:p w14:paraId="1C825CFB" w14:textId="77777777" w:rsidR="008B1E3F" w:rsidRPr="008B1E3F" w:rsidRDefault="008B1E3F" w:rsidP="008B1E3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warsztaty dietetyczne;</w:t>
      </w:r>
    </w:p>
    <w:p w14:paraId="5035BB76" w14:textId="77777777" w:rsidR="008B1E3F" w:rsidRPr="008B1E3F" w:rsidRDefault="008B1E3F" w:rsidP="008B1E3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warsztaty niemarnowania żywności,</w:t>
      </w:r>
    </w:p>
    <w:p w14:paraId="6CD83D94" w14:textId="77777777" w:rsidR="008B1E3F" w:rsidRDefault="008B1E3F" w:rsidP="008B1E3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26FED451" w14:textId="46E57C24" w:rsidR="008B1E3F" w:rsidRPr="008B1E3F" w:rsidRDefault="008B1E3F" w:rsidP="008B1E3F">
      <w:p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1923EFA9" w14:textId="77777777" w:rsidR="008B1E3F" w:rsidRPr="008B1E3F" w:rsidRDefault="008B1E3F" w:rsidP="008B1E3F">
      <w:pPr>
        <w:spacing w:after="22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Działania realizowane przez Organizacje Partnerskie Lokalne na rzecz podopiecznych to:</w:t>
      </w:r>
    </w:p>
    <w:p w14:paraId="12ADDDC5" w14:textId="77777777" w:rsidR="008B1E3F" w:rsidRPr="008B1E3F" w:rsidRDefault="008B1E3F" w:rsidP="008B1E3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33218AF6" w14:textId="77777777" w:rsidR="008B1E3F" w:rsidRPr="008B1E3F" w:rsidRDefault="008B1E3F" w:rsidP="008B1E3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14:paraId="28DCC248" w14:textId="77777777" w:rsidR="008B1E3F" w:rsidRPr="008B1E3F" w:rsidRDefault="008B1E3F" w:rsidP="008B1E3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 w14:paraId="3815FF80" w14:textId="77777777" w:rsidR="008B1E3F" w:rsidRPr="008B1E3F" w:rsidRDefault="008B1E3F" w:rsidP="008B1E3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pomoc w utrzymaniu higieny osobistej osobom bezdomnym;</w:t>
      </w:r>
    </w:p>
    <w:p w14:paraId="5ADA99B5" w14:textId="77777777" w:rsidR="008B1E3F" w:rsidRDefault="008B1E3F" w:rsidP="008B1E3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wsparcie psychologiczne/terapeutyczne osób zagrożonych wykluczeniem społecznym.</w:t>
      </w:r>
    </w:p>
    <w:p w14:paraId="24E4870F" w14:textId="40716FCB" w:rsidR="008B1E3F" w:rsidRPr="008B1E3F" w:rsidRDefault="008B1E3F" w:rsidP="008B1E3F">
      <w:p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Do udziału w działaniach towarzyszących ma prawo każda osoba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, </w:t>
      </w:r>
      <w:r w:rsidRPr="008B1E3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która otrzymała skierowanie z OPS</w:t>
      </w:r>
      <w:r w:rsidRPr="008B1E3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6E1DFDB3" w14:textId="77777777" w:rsidR="008B1E3F" w:rsidRPr="008B1E3F" w:rsidRDefault="008B1E3F" w:rsidP="008B1E3F">
      <w:pPr>
        <w:tabs>
          <w:tab w:val="left" w:pos="-1276"/>
        </w:tabs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lastRenderedPageBreak/>
        <w:t> </w:t>
      </w:r>
    </w:p>
    <w:p w14:paraId="0F9A9F29" w14:textId="77777777" w:rsidR="008B1E3F" w:rsidRPr="008B1E3F" w:rsidRDefault="008B1E3F" w:rsidP="008B1E3F">
      <w:pPr>
        <w:tabs>
          <w:tab w:val="left" w:pos="-1276"/>
        </w:tabs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</w:p>
    <w:p w14:paraId="39D8A75C" w14:textId="77777777" w:rsidR="008B1E3F" w:rsidRPr="008B1E3F" w:rsidRDefault="008B1E3F" w:rsidP="008B1E3F">
      <w:pPr>
        <w:tabs>
          <w:tab w:val="left" w:pos="-1276"/>
        </w:tabs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B1E3F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</w:p>
    <w:p w14:paraId="43C99CE6" w14:textId="6AD36C4A" w:rsidR="008B1E3F" w:rsidRPr="008B1E3F" w:rsidRDefault="008B1E3F" w:rsidP="008B1E3F">
      <w:pPr>
        <w:spacing w:after="22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14:paraId="56A302DE" w14:textId="77777777" w:rsidR="00DF6992" w:rsidRDefault="00DF6992" w:rsidP="008B1E3F">
      <w:pPr>
        <w:spacing w:line="240" w:lineRule="auto"/>
      </w:pPr>
    </w:p>
    <w:sectPr w:rsidR="00DF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Condensed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08A"/>
    <w:multiLevelType w:val="multilevel"/>
    <w:tmpl w:val="BDBA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B54088"/>
    <w:multiLevelType w:val="multilevel"/>
    <w:tmpl w:val="A198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995BFA"/>
    <w:multiLevelType w:val="multilevel"/>
    <w:tmpl w:val="AC3E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4D7E35"/>
    <w:multiLevelType w:val="multilevel"/>
    <w:tmpl w:val="0C68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3F"/>
    <w:rsid w:val="007F1797"/>
    <w:rsid w:val="008B1E3F"/>
    <w:rsid w:val="00C1115B"/>
    <w:rsid w:val="00D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3E1A"/>
  <w15:chartTrackingRefBased/>
  <w15:docId w15:val="{A30134E6-6DCB-43F7-A6C6-6D8F16D1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665382">
      <w:bodyDiv w:val="1"/>
      <w:marLeft w:val="0"/>
      <w:marRight w:val="0"/>
      <w:marTop w:val="0"/>
      <w:marBottom w:val="0"/>
      <w:divBdr>
        <w:top w:val="single" w:sz="18" w:space="15" w:color="F0870E"/>
        <w:left w:val="none" w:sz="0" w:space="0" w:color="auto"/>
        <w:bottom w:val="none" w:sz="0" w:space="0" w:color="auto"/>
        <w:right w:val="none" w:sz="0" w:space="0" w:color="auto"/>
      </w:divBdr>
      <w:divsChild>
        <w:div w:id="1980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0708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8168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9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pz.bankizywnosci.pl/index.php?option=com_mailto&amp;tmpl=component&amp;template=protostar&amp;link=95ec1858aa88e0937d1400dab92bd981e05ed4bf" TargetMode="External"/><Relationship Id="rId5" Type="http://schemas.openxmlformats.org/officeDocument/2006/relationships/hyperlink" Target="http://www.popz.bankizywnosci.pl/index.php?option=com_content&amp;view=article&amp;id=177:podrogram-2017&amp;catid=11&amp;tmpl=component&amp;print=1&amp;layout=default&amp;Itemid=2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Wirbiłowicz</dc:creator>
  <cp:keywords/>
  <dc:description/>
  <cp:lastModifiedBy>Sekretarz Gmina Kornowac</cp:lastModifiedBy>
  <cp:revision>2</cp:revision>
  <dcterms:created xsi:type="dcterms:W3CDTF">2020-02-13T13:00:00Z</dcterms:created>
  <dcterms:modified xsi:type="dcterms:W3CDTF">2020-02-13T13:00:00Z</dcterms:modified>
</cp:coreProperties>
</file>