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E3" w:rsidRDefault="00CE0AE3" w:rsidP="00CE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  <w:r>
        <w:rPr>
          <w:rFonts w:ascii="Times New Roman Bold" w:hAnsi="Times New Roman Bold" w:cs="Times New Roman Bold"/>
          <w:b/>
          <w:bCs/>
          <w:sz w:val="32"/>
          <w:szCs w:val="32"/>
        </w:rPr>
        <w:t>Harmonogram spotkania z mieszkańcami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  <w:r>
        <w:rPr>
          <w:rFonts w:ascii="Times New Roman Bold" w:hAnsi="Times New Roman Bold" w:cs="Times New Roman Bold"/>
          <w:b/>
          <w:bCs/>
          <w:sz w:val="32"/>
          <w:szCs w:val="32"/>
        </w:rPr>
        <w:t>w dniu 8 września 2016 r.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</w:p>
    <w:p w:rsidR="00CE0AE3" w:rsidRP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CE0AE3">
        <w:rPr>
          <w:rFonts w:ascii="Times New Roman Bold" w:hAnsi="Times New Roman Bold" w:cs="Times New Roman Bold"/>
          <w:b/>
          <w:bCs/>
          <w:sz w:val="24"/>
          <w:szCs w:val="24"/>
        </w:rPr>
        <w:t>Gmina Aleksandrów Kujawski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Wprowadzenie przez Gminę Aleksandrów Kujawski w temat realizacji programu RPO działanie 3.1 w partnerstwie z mieszkańcami gminy.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Firma 3energy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Instalacje fotowoltaiczne, zasada działania, korzyści, eksploatacja.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Zagadnienia związane z ustawą o OZE z dnia 1 lipca br. dotyczące rozliczeń za energię itd.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Zakres inwentaryzacji budynków pod kątem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>
        <w:rPr>
          <w:rFonts w:ascii="Times New Roman" w:hAnsi="Times New Roman" w:cs="Times New Roman"/>
          <w:sz w:val="24"/>
          <w:szCs w:val="24"/>
        </w:rPr>
        <w:t>, kolektorów itd.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Ankiety dla mieszkańców – informacje, sposób wypełniania i oddawanie.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Niezbędne informacje od mieszkańców: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eastAsia="OpenSymbol" w:hAnsi="Times New Roman Bold" w:cs="OpenSymbol" w:hint="eastAsia"/>
          <w:sz w:val="24"/>
          <w:szCs w:val="24"/>
        </w:rPr>
        <w:t>◦</w:t>
      </w:r>
      <w:r>
        <w:rPr>
          <w:rFonts w:ascii="OpenSymbol" w:eastAsia="OpenSymbol" w:hAnsi="Times New Roman Bold" w:cs="OpenSymbo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dokumenty dotyczące aktu własności nieruchomości,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eastAsia="OpenSymbol" w:hAnsi="Times New Roman Bold" w:cs="OpenSymbol" w:hint="eastAsia"/>
          <w:sz w:val="24"/>
          <w:szCs w:val="24"/>
        </w:rPr>
        <w:t>◦</w:t>
      </w:r>
      <w:r>
        <w:rPr>
          <w:rFonts w:ascii="OpenSymbol" w:eastAsia="OpenSymbol" w:hAnsi="Times New Roman Bold" w:cs="OpenSymbo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roczne zużycie energii (moc umowna i zabezpieczenia),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Symbol" w:eastAsia="OpenSymbol" w:hAnsi="Times New Roman Bold" w:cs="OpenSymbol" w:hint="eastAsia"/>
          <w:sz w:val="24"/>
          <w:szCs w:val="24"/>
        </w:rPr>
        <w:t>◦</w:t>
      </w:r>
      <w:r>
        <w:rPr>
          <w:rFonts w:ascii="OpenSymbol" w:eastAsia="OpenSymbol" w:hAnsi="Times New Roman Bold" w:cs="OpenSymbo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działki na której będzie wykonana instalacja.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Informacja związana z eternitem – brak możliwości montażu instalacji fotowoltaicznych i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kolektorów słonecznych na takich dachach.</w:t>
      </w:r>
    </w:p>
    <w:p w:rsidR="00CE0AE3" w:rsidRDefault="00CE0AE3" w:rsidP="00CE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Zagadnienia techniczne związane z wykonaniem instalacji.</w:t>
      </w:r>
    </w:p>
    <w:p w:rsidR="00960C7A" w:rsidRDefault="00CE0AE3" w:rsidP="00CE0AE3">
      <w:r>
        <w:rPr>
          <w:rFonts w:ascii="Times New Roman" w:hAnsi="Times New Roman" w:cs="Times New Roman"/>
          <w:sz w:val="24"/>
          <w:szCs w:val="24"/>
        </w:rPr>
        <w:t>8. Pytania od mieszkańców.</w:t>
      </w:r>
    </w:p>
    <w:sectPr w:rsidR="00960C7A" w:rsidSect="0096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E0AE3"/>
    <w:rsid w:val="00960C7A"/>
    <w:rsid w:val="00C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Malwina</cp:lastModifiedBy>
  <cp:revision>1</cp:revision>
  <dcterms:created xsi:type="dcterms:W3CDTF">2016-09-06T11:02:00Z</dcterms:created>
  <dcterms:modified xsi:type="dcterms:W3CDTF">2016-09-06T11:09:00Z</dcterms:modified>
</cp:coreProperties>
</file>