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E08D" w14:textId="77777777" w:rsidR="00085A2C" w:rsidRPr="00343AB4" w:rsidRDefault="00902F64" w:rsidP="0081191A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i/>
          <w:sz w:val="24"/>
          <w:lang w:eastAsia="pl-PL"/>
        </w:rPr>
      </w:pPr>
      <w:r w:rsidRPr="00343AB4">
        <w:rPr>
          <w:rFonts w:ascii="Times New Roman" w:hAnsi="Times New Roman" w:cs="Times New Roman"/>
          <w:i/>
          <w:sz w:val="24"/>
          <w:lang w:eastAsia="pl-PL"/>
        </w:rPr>
        <w:t xml:space="preserve">Załącznik nr </w:t>
      </w:r>
      <w:r w:rsidR="007645A7" w:rsidRPr="00343AB4">
        <w:rPr>
          <w:rFonts w:ascii="Times New Roman" w:hAnsi="Times New Roman" w:cs="Times New Roman"/>
          <w:i/>
          <w:sz w:val="24"/>
          <w:lang w:eastAsia="pl-PL"/>
        </w:rPr>
        <w:t>3</w:t>
      </w:r>
      <w:r w:rsidR="00085A2C" w:rsidRPr="00343AB4">
        <w:rPr>
          <w:rFonts w:ascii="Times New Roman" w:hAnsi="Times New Roman" w:cs="Times New Roman"/>
          <w:bCs/>
          <w:i/>
          <w:sz w:val="24"/>
          <w:lang w:eastAsia="pl-PL"/>
        </w:rPr>
        <w:t xml:space="preserve"> </w:t>
      </w:r>
    </w:p>
    <w:p w14:paraId="069F78D0" w14:textId="77777777" w:rsidR="00085A2C" w:rsidRPr="00902F64" w:rsidRDefault="00085A2C" w:rsidP="00085A2C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>Data .......................................................</w:t>
      </w:r>
    </w:p>
    <w:p w14:paraId="2EEA7325" w14:textId="77777777" w:rsidR="00902F64" w:rsidRPr="00902F64" w:rsidRDefault="00902F64" w:rsidP="00085A2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</w:t>
      </w:r>
    </w:p>
    <w:p w14:paraId="73501307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ab/>
        <w:t xml:space="preserve">   (imię nazwisko lub nazwa podmiotu)</w:t>
      </w:r>
    </w:p>
    <w:p w14:paraId="61F6E369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</w:p>
    <w:p w14:paraId="577F1453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>...................................................................</w:t>
      </w:r>
    </w:p>
    <w:p w14:paraId="413BA48C" w14:textId="77777777" w:rsidR="00902F64" w:rsidRPr="00902F64" w:rsidRDefault="00902F64" w:rsidP="00902F64">
      <w:pPr>
        <w:spacing w:after="120"/>
        <w:ind w:left="708" w:firstLine="708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 xml:space="preserve">         (adres)</w:t>
      </w:r>
    </w:p>
    <w:p w14:paraId="28245405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</w:p>
    <w:p w14:paraId="14B81065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                   </w:t>
      </w:r>
    </w:p>
    <w:p w14:paraId="7459BE97" w14:textId="77777777" w:rsidR="00DF4893" w:rsidRPr="00902F64" w:rsidRDefault="00085A2C" w:rsidP="00085A2C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14:paraId="31F1A722" w14:textId="77777777" w:rsidR="00DF4893" w:rsidRPr="00902F64" w:rsidRDefault="00DF4893" w:rsidP="00DF4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64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1EA59BFE" w14:textId="77777777" w:rsidR="00DF4893" w:rsidRPr="00902F64" w:rsidRDefault="00DF4893">
      <w:pPr>
        <w:rPr>
          <w:rFonts w:ascii="Times New Roman" w:hAnsi="Times New Roman" w:cs="Times New Roman"/>
        </w:rPr>
      </w:pPr>
    </w:p>
    <w:p w14:paraId="525E348B" w14:textId="3C421F89" w:rsid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>Oświadczam(y),  że  do  dnia  podpisania  umowy  na  dofinansowanie  ze  środków  budżetu    Gminny Aleksandrów   Kujawski   zadań   z   zakresu   usuwania   azbestu   przy   udziale   funduszy   pozyskanych   z Wojewódzkiego  F</w:t>
      </w:r>
      <w:r w:rsidR="00085A2C">
        <w:rPr>
          <w:rFonts w:ascii="Times New Roman" w:hAnsi="Times New Roman" w:cs="Times New Roman"/>
          <w:sz w:val="24"/>
          <w:szCs w:val="24"/>
        </w:rPr>
        <w:t>unduszu  Ochrony  Środowiska  i </w:t>
      </w:r>
      <w:r w:rsidRPr="00902F64">
        <w:rPr>
          <w:rFonts w:ascii="Times New Roman" w:hAnsi="Times New Roman" w:cs="Times New Roman"/>
          <w:sz w:val="24"/>
          <w:szCs w:val="24"/>
        </w:rPr>
        <w:t xml:space="preserve">Gospodarki  Wodnej  w  Toruniu  dostarczę(ymy) </w:t>
      </w:r>
      <w:r w:rsidRPr="004441DF">
        <w:rPr>
          <w:rFonts w:ascii="Times New Roman" w:hAnsi="Times New Roman" w:cs="Times New Roman"/>
          <w:sz w:val="24"/>
          <w:szCs w:val="24"/>
          <w:u w:val="single"/>
        </w:rPr>
        <w:t>kopię zgłoszenia zamiaru rozpoczęcia robót budowlanych</w:t>
      </w:r>
      <w:r w:rsidRPr="00902F64">
        <w:rPr>
          <w:rFonts w:ascii="Times New Roman" w:hAnsi="Times New Roman" w:cs="Times New Roman"/>
          <w:sz w:val="24"/>
          <w:szCs w:val="24"/>
        </w:rPr>
        <w:t xml:space="preserve"> niewymagających pozwolenia na budowę przyjętego przez Starostwo  Powiatowe  w  Aleksandrowie  Kujawskim,  obejmującego swym  zakresem  remont  związany  z usuwaniem wyrobów zawierających azbest lub </w:t>
      </w:r>
      <w:r w:rsidRPr="004441DF">
        <w:rPr>
          <w:rFonts w:ascii="Times New Roman" w:hAnsi="Times New Roman" w:cs="Times New Roman"/>
          <w:sz w:val="24"/>
          <w:szCs w:val="24"/>
          <w:u w:val="single"/>
        </w:rPr>
        <w:t>ostateczne pozwolenie na budowę</w:t>
      </w:r>
      <w:r w:rsidRPr="00902F64">
        <w:rPr>
          <w:rFonts w:ascii="Times New Roman" w:hAnsi="Times New Roman" w:cs="Times New Roman"/>
          <w:sz w:val="24"/>
          <w:szCs w:val="24"/>
        </w:rPr>
        <w:t>, wymagane w przypadku gdy podczas rozbiórki elementów budowlanych zawierających azbest nastąpi zmiana elementów konstrukcyjnych obiektu lub zmiana  wyglądu w odniesieniu do otaczającej zabudowy zgodnie z ustawą z dnia 7 lipca 1994r. Prawo budowlane (tekst jednolity Dz. U. z 20</w:t>
      </w:r>
      <w:r w:rsidR="00902F64">
        <w:rPr>
          <w:rFonts w:ascii="Times New Roman" w:hAnsi="Times New Roman" w:cs="Times New Roman"/>
          <w:sz w:val="24"/>
          <w:szCs w:val="24"/>
        </w:rPr>
        <w:t>2</w:t>
      </w:r>
      <w:r w:rsidR="004441DF">
        <w:rPr>
          <w:rFonts w:ascii="Times New Roman" w:hAnsi="Times New Roman" w:cs="Times New Roman"/>
          <w:sz w:val="24"/>
          <w:szCs w:val="24"/>
        </w:rPr>
        <w:t>3</w:t>
      </w:r>
      <w:r w:rsidRPr="00902F64">
        <w:rPr>
          <w:rFonts w:ascii="Times New Roman" w:hAnsi="Times New Roman" w:cs="Times New Roman"/>
          <w:sz w:val="24"/>
          <w:szCs w:val="24"/>
        </w:rPr>
        <w:t xml:space="preserve"> r. poz. </w:t>
      </w:r>
      <w:r w:rsidR="004441DF">
        <w:rPr>
          <w:rFonts w:ascii="Times New Roman" w:hAnsi="Times New Roman" w:cs="Times New Roman"/>
          <w:sz w:val="24"/>
          <w:szCs w:val="24"/>
        </w:rPr>
        <w:t>682</w:t>
      </w:r>
      <w:r w:rsidRPr="00902F64">
        <w:rPr>
          <w:rFonts w:ascii="Times New Roman" w:hAnsi="Times New Roman" w:cs="Times New Roman"/>
          <w:sz w:val="24"/>
          <w:szCs w:val="24"/>
        </w:rPr>
        <w:t xml:space="preserve"> ze zm.).  </w:t>
      </w:r>
    </w:p>
    <w:p w14:paraId="0312871A" w14:textId="77777777" w:rsidR="00DF4893" w:rsidRP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>Ponadto  dołączę  do  zgłoszenia oświadczenie informujące  o  tym,  że  w  terminie  30  dni  od  dnia zgłoszenia  zamiaru  wykonania  robót  budowlanych,  właściwy  organ  Starostwa  Powiatowego  nie  wniósł sprzeciwu lub</w:t>
      </w:r>
      <w:r w:rsidR="00085A2C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zaświadczenie (pismo)</w:t>
      </w:r>
      <w:r w:rsidR="00085A2C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właściwego organu (Starostwa Powiatowego), że nie wniósł sprzeciwu wobec zgłoszonego zamiaru wykonania robót budowlanych.</w:t>
      </w:r>
    </w:p>
    <w:p w14:paraId="78D5924F" w14:textId="77777777" w:rsidR="00902F64" w:rsidRP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AE4CD" w14:textId="77777777" w:rsidR="00902F64" w:rsidRPr="00902F64" w:rsidRDefault="00902F64" w:rsidP="00902F64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                       ...........</w:t>
      </w:r>
      <w:r w:rsidR="00085A2C">
        <w:rPr>
          <w:rFonts w:ascii="Times New Roman" w:hAnsi="Times New Roman" w:cs="Times New Roman"/>
          <w:bCs/>
          <w:sz w:val="24"/>
          <w:lang w:eastAsia="pl-PL"/>
        </w:rPr>
        <w:t>......................</w:t>
      </w:r>
      <w:r w:rsidRPr="00902F64">
        <w:rPr>
          <w:rFonts w:ascii="Times New Roman" w:hAnsi="Times New Roman" w:cs="Times New Roman"/>
          <w:bCs/>
          <w:sz w:val="24"/>
          <w:lang w:eastAsia="pl-PL"/>
        </w:rPr>
        <w:t>........................................</w:t>
      </w:r>
    </w:p>
    <w:p w14:paraId="1E085FDF" w14:textId="77777777" w:rsidR="00902F64" w:rsidRPr="00902F64" w:rsidRDefault="00902F64" w:rsidP="00902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</w:t>
      </w:r>
      <w:r w:rsidR="00085A2C">
        <w:rPr>
          <w:rFonts w:ascii="Times New Roman" w:hAnsi="Times New Roman" w:cs="Times New Roman"/>
          <w:bCs/>
          <w:sz w:val="24"/>
          <w:lang w:eastAsia="pl-PL"/>
        </w:rPr>
        <w:t xml:space="preserve">                 </w:t>
      </w: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(podpis)</w:t>
      </w:r>
    </w:p>
    <w:p w14:paraId="4252A7DB" w14:textId="47DECA98" w:rsid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EF977" w14:textId="5E8538AC" w:rsidR="00CF03E9" w:rsidRDefault="00CF03E9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C14A6" w14:textId="1110E8F1" w:rsidR="00CF03E9" w:rsidRDefault="00CF03E9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C527B6" w14:textId="369159DE" w:rsidR="00CF03E9" w:rsidRDefault="00CF03E9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3170F2" w14:textId="60C6987A" w:rsidR="00CF03E9" w:rsidRDefault="00CF03E9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D472BD" w14:textId="1A42899D" w:rsidR="00CF03E9" w:rsidRDefault="00CF03E9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178AC5" w14:textId="77777777" w:rsidR="00CF03E9" w:rsidRPr="00CF03E9" w:rsidRDefault="00CF03E9" w:rsidP="00CF03E9">
      <w:pPr>
        <w:widowControl w:val="0"/>
        <w:suppressAutoHyphens/>
        <w:spacing w:after="120" w:line="100" w:lineRule="atLeast"/>
        <w:jc w:val="center"/>
        <w:rPr>
          <w:rFonts w:ascii="Calibri" w:eastAsia="Andale Sans UI" w:hAnsi="Calibri" w:cs="Avenir-Book"/>
          <w:b/>
          <w:kern w:val="1"/>
          <w:sz w:val="18"/>
          <w:szCs w:val="24"/>
          <w:lang w:eastAsia="ar-SA"/>
        </w:rPr>
      </w:pPr>
      <w:r w:rsidRPr="00CF03E9">
        <w:rPr>
          <w:rFonts w:ascii="Calibri" w:eastAsia="Andale Sans UI" w:hAnsi="Calibri" w:cs="Avenir-Book"/>
          <w:b/>
          <w:kern w:val="1"/>
          <w:sz w:val="18"/>
          <w:szCs w:val="24"/>
          <w:lang w:eastAsia="ar-SA"/>
        </w:rPr>
        <w:t>Klauzula informacyjna</w:t>
      </w:r>
    </w:p>
    <w:p w14:paraId="11337233" w14:textId="77777777" w:rsidR="00CF03E9" w:rsidRPr="00CF03E9" w:rsidRDefault="00CF03E9" w:rsidP="00CF03E9">
      <w:pPr>
        <w:widowControl w:val="0"/>
        <w:suppressAutoHyphens/>
        <w:spacing w:after="120" w:line="100" w:lineRule="atLeast"/>
        <w:jc w:val="both"/>
        <w:rPr>
          <w:rFonts w:ascii="Calibri" w:eastAsia="Andale Sans UI" w:hAnsi="Calibri" w:cs="Avenir-Book"/>
          <w:b/>
          <w:kern w:val="1"/>
          <w:sz w:val="18"/>
          <w:szCs w:val="24"/>
          <w:lang w:eastAsia="ar-SA"/>
        </w:rPr>
      </w:pPr>
      <w:r w:rsidRPr="00CF03E9">
        <w:rPr>
          <w:rFonts w:ascii="Calibri" w:eastAsia="Andale Sans UI" w:hAnsi="Calibri" w:cs="Avenir-Book"/>
          <w:b/>
          <w:kern w:val="1"/>
          <w:sz w:val="18"/>
          <w:szCs w:val="24"/>
          <w:lang w:eastAsia="ar-SA"/>
        </w:rPr>
        <w:t>Zgodnie z art. 13 ust.1 i ust. 2 ogólnego rozporządze</w:t>
      </w:r>
      <w:r w:rsidRPr="00CF03E9">
        <w:rPr>
          <w:rFonts w:ascii="Calibri" w:eastAsia="Andale Sans UI" w:hAnsi="Calibri" w:cs="Avenir-Book"/>
          <w:b/>
          <w:kern w:val="1"/>
          <w:sz w:val="16"/>
          <w:szCs w:val="24"/>
          <w:lang w:eastAsia="ar-SA"/>
        </w:rPr>
        <w:t xml:space="preserve">nia o ochronie danych osobowych </w:t>
      </w:r>
      <w:r w:rsidRPr="00CF03E9">
        <w:rPr>
          <w:rFonts w:ascii="Calibri" w:eastAsia="Andale Sans UI" w:hAnsi="Calibri" w:cs="Avenir-Book"/>
          <w:b/>
          <w:kern w:val="1"/>
          <w:sz w:val="18"/>
          <w:szCs w:val="24"/>
          <w:lang w:eastAsia="ar-SA"/>
        </w:rPr>
        <w:t xml:space="preserve">z dnia 27 kwietnia 2016 roku </w:t>
      </w:r>
    </w:p>
    <w:p w14:paraId="7DB0BEB4" w14:textId="77777777" w:rsidR="00CF03E9" w:rsidRPr="00CF03E9" w:rsidRDefault="00CF03E9" w:rsidP="00CF03E9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Gmina Aleksandrów Kujawski informuje, że jest administratorem Państwa danych osobowych</w:t>
      </w:r>
      <w:bookmarkStart w:id="0" w:name="_Hlk512775195"/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 xml:space="preserve"> w siedzibie </w:t>
      </w:r>
      <w:bookmarkEnd w:id="0"/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Urzędu</w:t>
      </w: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br/>
        <w:t>ul. Słowackiego 12, 87-700 Aleksandrów Kujawski.</w:t>
      </w:r>
    </w:p>
    <w:p w14:paraId="0090F7BB" w14:textId="77777777" w:rsidR="00CF03E9" w:rsidRPr="00CF03E9" w:rsidRDefault="00CF03E9" w:rsidP="00CF03E9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Inspektorem danych osobowych jest Marcin Brzdęk kontakt e-mail: marcin.brzdek@gmina-aleksandrowkujawski.pl</w:t>
      </w:r>
    </w:p>
    <w:p w14:paraId="547C699E" w14:textId="77777777" w:rsidR="00CF03E9" w:rsidRPr="00CF03E9" w:rsidRDefault="00CF03E9" w:rsidP="00CF03E9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Państwa dane są przetwarzane na podstawie art. 6 ust. 1 pkt a, c, e</w:t>
      </w:r>
      <w:r w:rsidRPr="00CF03E9">
        <w:rPr>
          <w:rFonts w:ascii="Times New Roman" w:eastAsia="Andale Sans UI" w:hAnsi="Times New Roman" w:cs="Avenir-Book"/>
          <w:color w:val="FF0000"/>
          <w:kern w:val="1"/>
          <w:sz w:val="18"/>
          <w:szCs w:val="18"/>
          <w:lang w:eastAsia="ar-SA"/>
        </w:rPr>
        <w:t xml:space="preserve"> </w:t>
      </w: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Rozporządzenia Parlamentu Europejskiego i Rady UE</w:t>
      </w: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br/>
        <w:t xml:space="preserve">w sprawie ochrony osób fizycznych w związku 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14:paraId="43ECC471" w14:textId="77777777" w:rsidR="00CF03E9" w:rsidRPr="00CF03E9" w:rsidRDefault="00CF03E9" w:rsidP="00CF03E9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Państwa dane osobowe będą udostępnione podmiotom zewnętrznym, z mocy przepisów prawa.</w:t>
      </w:r>
    </w:p>
    <w:p w14:paraId="6D38F385" w14:textId="77777777" w:rsidR="00CF03E9" w:rsidRPr="00CF03E9" w:rsidRDefault="00CF03E9" w:rsidP="00CF03E9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Państwa dane osobowe będą przechowywane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 xml:space="preserve">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3CE338AB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W związku z przetwarzaniem Państwa danych osobowych przysługują Państwu następujące uprawnienia:</w:t>
      </w:r>
    </w:p>
    <w:p w14:paraId="7401BBA1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 xml:space="preserve">a) prawo dostępu do danych osobowych, w tym prawo 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do uzyskania kopii tych danych;</w:t>
      </w:r>
    </w:p>
    <w:p w14:paraId="01880295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 xml:space="preserve">b) prawo do żądania sprostowania (poprawiania) danych osobowych – w przypadku, gdy dane są 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nieprawidłowe lub niekompletne;</w:t>
      </w:r>
    </w:p>
    <w:p w14:paraId="59D7C19A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c) prawo do żądania usunięcia danych osobowych (tz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 xml:space="preserve">w. prawo do bycia zapomnianym), 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w przypadku, gdy:</w:t>
      </w:r>
    </w:p>
    <w:p w14:paraId="452B28FB" w14:textId="77777777" w:rsidR="00CF03E9" w:rsidRPr="00CF03E9" w:rsidRDefault="00CF03E9" w:rsidP="00CF03E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dane nie są już niezbędne do celów, dla których były zebrane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 xml:space="preserve"> lub w inny sposób przetwarzane;</w:t>
      </w:r>
    </w:p>
    <w:p w14:paraId="23D00A0A" w14:textId="77777777" w:rsidR="00CF03E9" w:rsidRPr="00CF03E9" w:rsidRDefault="00CF03E9" w:rsidP="00CF03E9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osoba, której dane dotyczą, wniosła sprzeciw wobec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 xml:space="preserve"> przetwarzania danych osobowych;</w:t>
      </w:r>
    </w:p>
    <w:p w14:paraId="7F1DE7D6" w14:textId="77777777" w:rsidR="00CF03E9" w:rsidRPr="00CF03E9" w:rsidRDefault="00CF03E9" w:rsidP="00CF03E9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osoba, której dane dotyczą wycofała zgodę na przetwarzanie danych osobowych, która jest podstawą przetwarzania danych i nie ma innej podsta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wy prawnej przetwarzania danych;</w:t>
      </w:r>
    </w:p>
    <w:p w14:paraId="39540483" w14:textId="77777777" w:rsidR="00CF03E9" w:rsidRPr="00CF03E9" w:rsidRDefault="00CF03E9" w:rsidP="00CF03E9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dane osobowe prze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twarzane są niezgodnie z prawem;</w:t>
      </w:r>
    </w:p>
    <w:p w14:paraId="673DF486" w14:textId="77777777" w:rsidR="00CF03E9" w:rsidRPr="00CF03E9" w:rsidRDefault="00CF03E9" w:rsidP="00CF03E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dane osobowe muszą być usunięte w celu wywiązania się z obowiązku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 xml:space="preserve"> wynikającego z przepisów prawa.</w:t>
      </w:r>
    </w:p>
    <w:p w14:paraId="4EDA97D7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d) prawo do żądania ograniczenia przetwarzania danych osobowych – w przypadku, gdy:</w:t>
      </w:r>
    </w:p>
    <w:p w14:paraId="32FFE0CF" w14:textId="77777777" w:rsidR="00CF03E9" w:rsidRPr="00CF03E9" w:rsidRDefault="00CF03E9" w:rsidP="00CF03E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osoba, której dane dotyczą kwestionuj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e prawidłowość danych osobowych;</w:t>
      </w:r>
    </w:p>
    <w:p w14:paraId="1D60268A" w14:textId="77777777" w:rsidR="00CF03E9" w:rsidRPr="00CF03E9" w:rsidRDefault="00CF03E9" w:rsidP="00CF03E9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przetwarzanie danych jest niezgodne z prawem, a osoba, której dane dotyczą, sprzeciwia się usunięciu danych, żą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dając w zamian ich ograniczenia;</w:t>
      </w:r>
    </w:p>
    <w:p w14:paraId="0CB33E99" w14:textId="77777777" w:rsidR="00CF03E9" w:rsidRPr="00CF03E9" w:rsidRDefault="00CF03E9" w:rsidP="00CF03E9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 xml:space="preserve">Administrator nie potrzebuje już danych dla swoich celów, ale osoba, której dane dotyczą, potrzebuje ich do ustalenia, 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obrony lub dochodzenia roszczeń;</w:t>
      </w:r>
    </w:p>
    <w:p w14:paraId="53752B7A" w14:textId="77777777" w:rsidR="00CF03E9" w:rsidRPr="00CF03E9" w:rsidRDefault="00CF03E9" w:rsidP="00CF03E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osoba, której dane dotyczą, wniosła sprzeciw wobec przetwarzania danych, do czasu ustalenia czy prawnie uzasadnione podstawy po stronie administratora są nadrzędne wobec podstawy sprz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eciwu.</w:t>
      </w:r>
    </w:p>
    <w:p w14:paraId="5111D47D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e) prawo do przenoszenia danych – w przypadku, gdy łącznie spełnione są następujące przesłanki:</w:t>
      </w:r>
    </w:p>
    <w:p w14:paraId="3411B234" w14:textId="77777777" w:rsidR="00CF03E9" w:rsidRPr="00CF03E9" w:rsidRDefault="00CF03E9" w:rsidP="00CF03E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przetwarzanie danych odbywa się na podstawie umowy zawartej z osobą, której dane dotyczą lub na podstawie zgody wyrażonej przez tą osobę;</w:t>
      </w:r>
    </w:p>
    <w:p w14:paraId="25EE32DC" w14:textId="77777777" w:rsidR="00CF03E9" w:rsidRPr="00CF03E9" w:rsidRDefault="00CF03E9" w:rsidP="00CF03E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przetwarzanie odby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wa się w sposób zautomatyzowany.</w:t>
      </w:r>
    </w:p>
    <w:p w14:paraId="3E21DDB7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f) prawo sprzeciwu wobec przetwarzania danych – w przypadku, gdy łącznie spełnione są następujące przesłanki:</w:t>
      </w:r>
    </w:p>
    <w:p w14:paraId="34438D5F" w14:textId="77777777" w:rsidR="00CF03E9" w:rsidRPr="00CF03E9" w:rsidRDefault="00CF03E9" w:rsidP="00CF03E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 xml:space="preserve">zaistnieją przyczyny związane z Państwa szczególną sytuacją, w przypadku przetwarzania danych na podstawie zadania realizowanego w interesie publicznym lub w ramach sprawowania władzy </w:t>
      </w: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publicznej przez Administratora;</w:t>
      </w:r>
    </w:p>
    <w:p w14:paraId="1E9351D3" w14:textId="77777777" w:rsidR="00CF03E9" w:rsidRPr="00CF03E9" w:rsidRDefault="00CF03E9" w:rsidP="00CF03E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14B6DD1A" w14:textId="77777777" w:rsidR="00CF03E9" w:rsidRPr="00CF03E9" w:rsidRDefault="00CF03E9" w:rsidP="00CF03E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>Mają  Państwo prawo wniesienia skargi do Prezesa Urzędu Ochrony Danych Osobowych, jeżeli uważają Państwo, że przetwarzanie Państwa danych osobowych narusza przepisy prawa.</w:t>
      </w:r>
    </w:p>
    <w:p w14:paraId="464CF2EE" w14:textId="77777777" w:rsidR="00CF03E9" w:rsidRPr="00CF03E9" w:rsidRDefault="00CF03E9" w:rsidP="00CF03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11106F0D" w14:textId="77777777" w:rsidR="00CF03E9" w:rsidRPr="00CF03E9" w:rsidRDefault="00CF03E9" w:rsidP="00CF03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Avenir-Book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3E81105A" w14:textId="77777777" w:rsidR="00CF03E9" w:rsidRPr="00CF03E9" w:rsidRDefault="00CF03E9" w:rsidP="00CF03E9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</w:pPr>
    </w:p>
    <w:p w14:paraId="785D233C" w14:textId="77777777" w:rsidR="00CF03E9" w:rsidRPr="00CF03E9" w:rsidRDefault="00CF03E9" w:rsidP="00CF03E9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 xml:space="preserve">         /-/ Andrzej Olszewski</w:t>
      </w:r>
    </w:p>
    <w:p w14:paraId="281DAD22" w14:textId="77777777" w:rsidR="00CF03E9" w:rsidRPr="00CF03E9" w:rsidRDefault="00CF03E9" w:rsidP="00CF03E9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CF03E9">
        <w:rPr>
          <w:rFonts w:ascii="Times New Roman" w:eastAsia="Andale Sans UI" w:hAnsi="Times New Roman" w:cs="Times New Roman"/>
          <w:kern w:val="1"/>
          <w:sz w:val="18"/>
          <w:szCs w:val="18"/>
          <w:lang w:eastAsia="ar-SA"/>
        </w:rPr>
        <w:t>Wójt Gminy Aleksandrów Kujawski</w:t>
      </w:r>
    </w:p>
    <w:p w14:paraId="05A6146B" w14:textId="77777777" w:rsidR="00CF03E9" w:rsidRPr="00902F64" w:rsidRDefault="00CF03E9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03E9" w:rsidRPr="00902F64" w:rsidSect="007B599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805659">
    <w:abstractNumId w:val="2"/>
  </w:num>
  <w:num w:numId="2" w16cid:durableId="1802074105">
    <w:abstractNumId w:val="3"/>
  </w:num>
  <w:num w:numId="3" w16cid:durableId="1877697716">
    <w:abstractNumId w:val="1"/>
  </w:num>
  <w:num w:numId="4" w16cid:durableId="6576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93"/>
    <w:rsid w:val="00052956"/>
    <w:rsid w:val="00085A2C"/>
    <w:rsid w:val="00343AB4"/>
    <w:rsid w:val="004441DF"/>
    <w:rsid w:val="007645A7"/>
    <w:rsid w:val="007B5990"/>
    <w:rsid w:val="007B738F"/>
    <w:rsid w:val="0081191A"/>
    <w:rsid w:val="00902F64"/>
    <w:rsid w:val="00965EF2"/>
    <w:rsid w:val="00AE4C38"/>
    <w:rsid w:val="00CF03E9"/>
    <w:rsid w:val="00DF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C9B9"/>
  <w15:docId w15:val="{396E680A-AC4B-4A87-A84F-0B9F318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Jakubiec</dc:creator>
  <cp:keywords/>
  <dc:description/>
  <cp:lastModifiedBy>Maria MKM. Kroll-Makowska</cp:lastModifiedBy>
  <cp:revision>6</cp:revision>
  <cp:lastPrinted>2023-01-04T07:03:00Z</cp:lastPrinted>
  <dcterms:created xsi:type="dcterms:W3CDTF">2023-01-02T12:37:00Z</dcterms:created>
  <dcterms:modified xsi:type="dcterms:W3CDTF">2024-04-18T13:17:00Z</dcterms:modified>
</cp:coreProperties>
</file>