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DA" w:rsidRDefault="009F7AA6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  <w:r>
        <w:rPr>
          <w:rFonts w:ascii="Times" w:hAnsi="Times" w:cs="Arial"/>
          <w:noProof/>
          <w:color w:val="3F3E42"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48260</wp:posOffset>
            </wp:positionV>
            <wp:extent cx="714375" cy="818515"/>
            <wp:effectExtent l="19050" t="0" r="9525" b="0"/>
            <wp:wrapSquare wrapText="bothSides"/>
            <wp:docPr id="3" name="Picture 3" descr="herb 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ma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5DA" w:rsidRDefault="000C7182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  <w:r w:rsidRPr="000C7182">
        <w:rPr>
          <w:rFonts w:ascii="Times" w:hAnsi="Times" w:cs="Arial"/>
          <w:noProof/>
          <w:color w:val="3F3E42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-178526</wp:posOffset>
            </wp:positionH>
            <wp:positionV relativeFrom="paragraph">
              <wp:posOffset>-253572</wp:posOffset>
            </wp:positionV>
            <wp:extent cx="1217256" cy="788436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5DA" w:rsidRDefault="00F825DA" w:rsidP="00F825DA">
      <w:pPr>
        <w:ind w:left="-284" w:hanging="142"/>
        <w:jc w:val="both"/>
        <w:rPr>
          <w:rFonts w:ascii="Times" w:hAnsi="Times" w:cs="Arial"/>
          <w:color w:val="3F3E42"/>
          <w:sz w:val="24"/>
          <w:szCs w:val="24"/>
        </w:rPr>
      </w:pPr>
    </w:p>
    <w:p w:rsidR="0042541F" w:rsidRPr="002E1A58" w:rsidRDefault="00BD0C46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  <w:r w:rsidRPr="002E1A58">
        <w:rPr>
          <w:rFonts w:ascii="Times" w:hAnsi="Times" w:cs="Arial"/>
          <w:color w:val="3F3E42"/>
          <w:sz w:val="24"/>
          <w:szCs w:val="24"/>
        </w:rPr>
        <w:t xml:space="preserve">Szkolenie </w:t>
      </w:r>
      <w:r w:rsidR="00F825DA">
        <w:rPr>
          <w:rFonts w:ascii="Times" w:hAnsi="Times" w:cs="Arial"/>
          <w:color w:val="3F3E42"/>
          <w:sz w:val="24"/>
          <w:szCs w:val="24"/>
        </w:rPr>
        <w:t>z zagadnień prawnych dotyczących sektora ngo,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dla przedstawi</w:t>
      </w:r>
      <w:r w:rsidR="00FC2DF2" w:rsidRPr="002E1A58">
        <w:rPr>
          <w:rFonts w:ascii="Times" w:hAnsi="Times" w:cs="Arial"/>
          <w:color w:val="3F3E42"/>
          <w:sz w:val="24"/>
          <w:szCs w:val="24"/>
        </w:rPr>
        <w:t>cieli organizacji pozarządowych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 xml:space="preserve"> z województwa kujawsko-pomorskiego</w:t>
      </w:r>
      <w:r w:rsidR="0042541F" w:rsidRPr="002E1A58">
        <w:rPr>
          <w:rFonts w:ascii="Times" w:hAnsi="Times" w:cs="Arial"/>
          <w:color w:val="3F3E42"/>
          <w:sz w:val="24"/>
          <w:szCs w:val="24"/>
        </w:rPr>
        <w:t xml:space="preserve"> - </w:t>
      </w:r>
      <w:r w:rsidR="00FC2DF2" w:rsidRPr="002E1A58">
        <w:rPr>
          <w:rFonts w:ascii="Times" w:hAnsi="Times" w:cs="Arial"/>
          <w:color w:val="3F3E42"/>
          <w:sz w:val="24"/>
          <w:szCs w:val="24"/>
        </w:rPr>
        <w:t xml:space="preserve"> </w:t>
      </w:r>
    </w:p>
    <w:p w:rsidR="0042541F" w:rsidRPr="00F8487B" w:rsidRDefault="0042541F" w:rsidP="0042541F">
      <w:pPr>
        <w:jc w:val="both"/>
        <w:rPr>
          <w:rFonts w:ascii="Times" w:hAnsi="Times" w:cs="Arial"/>
          <w:strike/>
          <w:color w:val="3F3E42"/>
          <w:sz w:val="24"/>
          <w:szCs w:val="24"/>
        </w:rPr>
      </w:pPr>
      <w:r w:rsidRPr="002E1A58">
        <w:rPr>
          <w:rFonts w:ascii="Times" w:hAnsi="Times" w:cs="Arial"/>
          <w:color w:val="3F3E42"/>
          <w:sz w:val="24"/>
          <w:szCs w:val="24"/>
        </w:rPr>
        <w:t xml:space="preserve">- </w:t>
      </w:r>
      <w:r w:rsidR="00FC2DF2" w:rsidRPr="002E1A58">
        <w:rPr>
          <w:rFonts w:ascii="Times" w:hAnsi="Times" w:cs="Arial"/>
          <w:color w:val="3F3E42"/>
          <w:sz w:val="24"/>
          <w:szCs w:val="24"/>
        </w:rPr>
        <w:t xml:space="preserve">zmiany , 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>zmiany, … które z nich dotyczą W</w:t>
      </w:r>
      <w:r w:rsidR="00FC2DF2" w:rsidRPr="002E1A58">
        <w:rPr>
          <w:rFonts w:ascii="Times" w:hAnsi="Times" w:cs="Arial"/>
          <w:color w:val="3F3E42"/>
          <w:sz w:val="24"/>
          <w:szCs w:val="24"/>
        </w:rPr>
        <w:t xml:space="preserve">aszej organizacji?, 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 xml:space="preserve">o tym </w:t>
      </w:r>
      <w:r w:rsidR="00F825DA">
        <w:rPr>
          <w:rFonts w:ascii="Times" w:hAnsi="Times" w:cs="Arial"/>
          <w:color w:val="3F3E42"/>
          <w:sz w:val="24"/>
          <w:szCs w:val="24"/>
        </w:rPr>
        <w:t xml:space="preserve"> m.in. 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 xml:space="preserve">będzie można się dowiedzieć lub utwierdzić podczas </w:t>
      </w:r>
      <w:r w:rsidR="00E73999" w:rsidRPr="002E1A58">
        <w:rPr>
          <w:rFonts w:ascii="Times" w:hAnsi="Times" w:cs="Arial"/>
          <w:color w:val="3F3E42"/>
          <w:sz w:val="24"/>
          <w:szCs w:val="24"/>
        </w:rPr>
        <w:t xml:space="preserve"> 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</w:t>
      </w:r>
      <w:r w:rsidR="00B33BF7" w:rsidRPr="00B33BF7">
        <w:rPr>
          <w:rFonts w:ascii="Times" w:hAnsi="Times" w:cs="Arial"/>
          <w:sz w:val="24"/>
          <w:szCs w:val="24"/>
        </w:rPr>
        <w:t>szkolenia</w:t>
      </w:r>
      <w:r w:rsidR="00B33BF7">
        <w:rPr>
          <w:rFonts w:ascii="Times" w:hAnsi="Times" w:cs="Arial"/>
          <w:color w:val="FF0000"/>
          <w:sz w:val="24"/>
          <w:szCs w:val="24"/>
        </w:rPr>
        <w:t xml:space="preserve"> </w:t>
      </w:r>
      <w:r w:rsidR="00F8487B">
        <w:rPr>
          <w:rFonts w:ascii="Times" w:hAnsi="Times" w:cs="Arial"/>
          <w:color w:val="3F3E42"/>
          <w:sz w:val="24"/>
          <w:szCs w:val="24"/>
        </w:rPr>
        <w:t xml:space="preserve"> </w:t>
      </w:r>
      <w:r w:rsidR="00F26710">
        <w:rPr>
          <w:rFonts w:ascii="Times" w:hAnsi="Times" w:cs="Arial"/>
          <w:color w:val="3F3E42"/>
          <w:sz w:val="24"/>
          <w:szCs w:val="24"/>
        </w:rPr>
        <w:t xml:space="preserve">w dniu </w:t>
      </w:r>
      <w:r w:rsidR="004C1A5D">
        <w:rPr>
          <w:rFonts w:ascii="Times" w:hAnsi="Times" w:cs="Arial"/>
          <w:color w:val="3F3E42"/>
          <w:sz w:val="24"/>
          <w:szCs w:val="24"/>
        </w:rPr>
        <w:t>1</w:t>
      </w:r>
      <w:bookmarkStart w:id="0" w:name="_GoBack"/>
      <w:bookmarkEnd w:id="0"/>
      <w:r w:rsidR="00F26710">
        <w:rPr>
          <w:rFonts w:ascii="Times" w:hAnsi="Times" w:cs="Arial"/>
          <w:color w:val="3F3E42"/>
          <w:sz w:val="24"/>
          <w:szCs w:val="24"/>
        </w:rPr>
        <w:t>5 maja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2017r</w:t>
      </w:r>
      <w:r w:rsidR="00266736">
        <w:rPr>
          <w:rFonts w:ascii="Times" w:hAnsi="Times" w:cs="Arial"/>
          <w:color w:val="3F3E42"/>
          <w:sz w:val="24"/>
          <w:szCs w:val="24"/>
        </w:rPr>
        <w:t>.</w:t>
      </w:r>
      <w:r w:rsidRPr="002E1A58">
        <w:rPr>
          <w:rFonts w:ascii="Times" w:hAnsi="Times" w:cs="Arial"/>
          <w:color w:val="3F3E42"/>
          <w:sz w:val="24"/>
          <w:szCs w:val="24"/>
        </w:rPr>
        <w:t>, na które zaprasza Toruńskie Stowarzyszenie Aktywności Społecznej (TSAS)</w:t>
      </w:r>
      <w:r w:rsidR="00F8487B">
        <w:rPr>
          <w:rFonts w:ascii="Times" w:hAnsi="Times" w:cs="Arial"/>
          <w:color w:val="3F3E42"/>
          <w:sz w:val="24"/>
          <w:szCs w:val="24"/>
        </w:rPr>
        <w:t xml:space="preserve">, </w:t>
      </w:r>
      <w:r w:rsidR="00F8487B" w:rsidRPr="00B33BF7">
        <w:rPr>
          <w:rFonts w:ascii="Times" w:hAnsi="Times" w:cs="Arial"/>
          <w:sz w:val="24"/>
          <w:szCs w:val="24"/>
        </w:rPr>
        <w:t>które realizuje projekt szkoleniowy na zlecenie Samorządu Województwa</w:t>
      </w:r>
      <w:r w:rsidR="00B33BF7">
        <w:rPr>
          <w:rFonts w:ascii="Times" w:hAnsi="Times" w:cs="Arial"/>
          <w:sz w:val="24"/>
          <w:szCs w:val="24"/>
        </w:rPr>
        <w:t xml:space="preserve"> Kujawsko-Pomorskiego</w:t>
      </w:r>
      <w:r w:rsidR="00F8487B" w:rsidRPr="00B33BF7">
        <w:rPr>
          <w:rFonts w:ascii="Times" w:hAnsi="Times" w:cs="Arial"/>
          <w:sz w:val="24"/>
          <w:szCs w:val="24"/>
        </w:rPr>
        <w:t>.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</w:t>
      </w:r>
    </w:p>
    <w:p w:rsidR="00E73999" w:rsidRPr="002E1A58" w:rsidRDefault="0042541F" w:rsidP="0042541F">
      <w:pPr>
        <w:jc w:val="both"/>
        <w:rPr>
          <w:rFonts w:ascii="Times" w:hAnsi="Times"/>
          <w:color w:val="3F3E42"/>
          <w:sz w:val="24"/>
          <w:szCs w:val="24"/>
        </w:rPr>
      </w:pPr>
      <w:r w:rsidRPr="002E1A58">
        <w:rPr>
          <w:rFonts w:ascii="Times" w:hAnsi="Times" w:cs="Arial"/>
          <w:color w:val="3F3E42"/>
          <w:sz w:val="24"/>
          <w:szCs w:val="24"/>
        </w:rPr>
        <w:t xml:space="preserve">Szkolenie, pn.: </w:t>
      </w:r>
      <w:r w:rsidRPr="00C3020A">
        <w:rPr>
          <w:rFonts w:ascii="Times" w:eastAsia="Calibri" w:hAnsi="Times" w:cs="Arial"/>
          <w:sz w:val="24"/>
          <w:szCs w:val="24"/>
        </w:rPr>
        <w:t>„Nowelizacja ustawy prawo o stowarzyszeniach – funkcjonowanie trzeciego sektora w nowych ramach prawnych”</w:t>
      </w:r>
      <w:r w:rsidRPr="002E1A58">
        <w:rPr>
          <w:rFonts w:ascii="Times" w:eastAsia="Calibri" w:hAnsi="Times" w:cs="Arial"/>
          <w:sz w:val="24"/>
          <w:szCs w:val="24"/>
        </w:rPr>
        <w:t xml:space="preserve">  realizowane jest  w ramach projektu 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</w:t>
      </w:r>
      <w:r w:rsidR="00E73999" w:rsidRPr="002E1A58">
        <w:rPr>
          <w:rFonts w:ascii="Times" w:hAnsi="Times" w:cs="Times"/>
          <w:b/>
          <w:color w:val="3F3E42"/>
          <w:sz w:val="24"/>
          <w:szCs w:val="24"/>
        </w:rPr>
        <w:t>Trener NGO - zintegrowane działania szkoleniowo-doradcze na rzecz rozwoju potencjału organizacji pozarządowych w województwie kujawsko-pomorskim</w:t>
      </w:r>
      <w:r w:rsidR="00F26710">
        <w:rPr>
          <w:rFonts w:ascii="Times" w:hAnsi="Times" w:cs="Times"/>
          <w:b/>
          <w:color w:val="3F3E42"/>
          <w:sz w:val="24"/>
          <w:szCs w:val="24"/>
        </w:rPr>
        <w:t xml:space="preserve">, </w:t>
      </w:r>
      <w:r w:rsidR="00F26710">
        <w:rPr>
          <w:rFonts w:ascii="Times" w:hAnsi="Times" w:cs="Times"/>
          <w:color w:val="3F3E42"/>
          <w:sz w:val="24"/>
          <w:szCs w:val="24"/>
        </w:rPr>
        <w:t xml:space="preserve">który obejmuje </w:t>
      </w:r>
      <w:r w:rsidR="00E73999" w:rsidRPr="002E1A58">
        <w:rPr>
          <w:rFonts w:ascii="Times" w:hAnsi="Times" w:cs="Times"/>
          <w:color w:val="3F3E42"/>
          <w:sz w:val="24"/>
          <w:szCs w:val="24"/>
        </w:rPr>
        <w:t xml:space="preserve">cykl 20 szkoleń i konsultacji dla środowiska 3 sektora z terenu naszego województwa,  uzupełniany poradnictwem indywidualnym i grupowym  zaplanowany na 2017 rok. </w:t>
      </w:r>
      <w:r w:rsidRPr="002E1A58">
        <w:rPr>
          <w:rFonts w:ascii="Times" w:hAnsi="Times" w:cs="Times"/>
          <w:color w:val="3F3E42"/>
          <w:sz w:val="24"/>
          <w:szCs w:val="24"/>
        </w:rPr>
        <w:t xml:space="preserve"> Projekt jest dofinansowany ze środków Samorządu Województwa Kujawsko-Pomorskiego, a udział we wszystkich formach edukacji, poradnictwa w ramach tego zadania</w:t>
      </w:r>
      <w:r w:rsidR="00E73999" w:rsidRPr="002E1A58">
        <w:rPr>
          <w:rFonts w:ascii="Times" w:hAnsi="Times"/>
          <w:color w:val="3F3E42"/>
          <w:sz w:val="24"/>
          <w:szCs w:val="24"/>
        </w:rPr>
        <w:t xml:space="preserve">  jest bezpłatny.</w:t>
      </w:r>
    </w:p>
    <w:p w:rsidR="002E1A58" w:rsidRPr="0038453A" w:rsidRDefault="00F26710" w:rsidP="0042541F">
      <w:pPr>
        <w:jc w:val="both"/>
        <w:rPr>
          <w:rFonts w:ascii="Times" w:hAnsi="Times"/>
          <w:b/>
          <w:color w:val="3F3E42"/>
          <w:sz w:val="24"/>
          <w:szCs w:val="24"/>
        </w:rPr>
      </w:pPr>
      <w:r>
        <w:rPr>
          <w:rFonts w:ascii="Times" w:hAnsi="Times"/>
          <w:b/>
          <w:color w:val="3F3E42"/>
          <w:sz w:val="24"/>
          <w:szCs w:val="24"/>
        </w:rPr>
        <w:t>Miejsce: Włocławek</w:t>
      </w:r>
      <w:r w:rsidR="002E1A58" w:rsidRPr="0038453A">
        <w:rPr>
          <w:rFonts w:ascii="Times" w:hAnsi="Times"/>
          <w:b/>
          <w:color w:val="3F3E42"/>
          <w:sz w:val="24"/>
          <w:szCs w:val="24"/>
        </w:rPr>
        <w:t xml:space="preserve">, </w:t>
      </w:r>
      <w:r>
        <w:rPr>
          <w:rFonts w:ascii="Times" w:hAnsi="Times"/>
          <w:b/>
          <w:color w:val="3F3E42"/>
          <w:sz w:val="24"/>
          <w:szCs w:val="24"/>
        </w:rPr>
        <w:t>Delegatura Urzę</w:t>
      </w:r>
      <w:r w:rsidR="002E1A58" w:rsidRPr="0038453A">
        <w:rPr>
          <w:rFonts w:ascii="Times" w:hAnsi="Times"/>
          <w:b/>
          <w:color w:val="3F3E42"/>
          <w:sz w:val="24"/>
          <w:szCs w:val="24"/>
        </w:rPr>
        <w:t>d</w:t>
      </w:r>
      <w:r>
        <w:rPr>
          <w:rFonts w:ascii="Times" w:hAnsi="Times"/>
          <w:b/>
          <w:color w:val="3F3E42"/>
          <w:sz w:val="24"/>
          <w:szCs w:val="24"/>
        </w:rPr>
        <w:t>u Marszałkowskiego we Włocławku</w:t>
      </w:r>
      <w:r w:rsidR="002E1A58" w:rsidRPr="0038453A">
        <w:rPr>
          <w:rFonts w:ascii="Times" w:hAnsi="Times"/>
          <w:b/>
          <w:color w:val="3F3E42"/>
          <w:sz w:val="24"/>
          <w:szCs w:val="24"/>
        </w:rPr>
        <w:t xml:space="preserve">, ul. </w:t>
      </w:r>
      <w:proofErr w:type="spellStart"/>
      <w:r>
        <w:rPr>
          <w:rFonts w:ascii="Times" w:hAnsi="Times"/>
          <w:b/>
          <w:color w:val="3F3E42"/>
          <w:sz w:val="24"/>
          <w:szCs w:val="24"/>
        </w:rPr>
        <w:t>Bechiego</w:t>
      </w:r>
      <w:proofErr w:type="spellEnd"/>
      <w:r>
        <w:rPr>
          <w:rFonts w:ascii="Times" w:hAnsi="Times"/>
          <w:b/>
          <w:color w:val="3F3E42"/>
          <w:sz w:val="24"/>
          <w:szCs w:val="24"/>
        </w:rPr>
        <w:t xml:space="preserve"> 2</w:t>
      </w:r>
    </w:p>
    <w:p w:rsidR="002E1A58" w:rsidRPr="0038453A" w:rsidRDefault="00F26710" w:rsidP="0042541F">
      <w:pPr>
        <w:jc w:val="both"/>
        <w:rPr>
          <w:rFonts w:ascii="Times" w:hAnsi="Times"/>
          <w:b/>
          <w:color w:val="3F3E42"/>
          <w:sz w:val="24"/>
          <w:szCs w:val="24"/>
        </w:rPr>
      </w:pPr>
      <w:r>
        <w:rPr>
          <w:rFonts w:ascii="Times" w:hAnsi="Times"/>
          <w:b/>
          <w:color w:val="3F3E42"/>
          <w:sz w:val="24"/>
          <w:szCs w:val="24"/>
        </w:rPr>
        <w:t>Termin: 15.05.2017r; godz.: 13.00 do 18</w:t>
      </w:r>
      <w:r w:rsidR="002E1A58" w:rsidRPr="0038453A">
        <w:rPr>
          <w:rFonts w:ascii="Times" w:hAnsi="Times"/>
          <w:b/>
          <w:color w:val="3F3E42"/>
          <w:sz w:val="24"/>
          <w:szCs w:val="24"/>
        </w:rPr>
        <w:t xml:space="preserve">.00 </w:t>
      </w:r>
    </w:p>
    <w:p w:rsidR="002E1A58" w:rsidRPr="0038453A" w:rsidRDefault="00F26710" w:rsidP="0042541F">
      <w:pPr>
        <w:jc w:val="both"/>
        <w:rPr>
          <w:rFonts w:ascii="Times" w:hAnsi="Times" w:cs="Arial"/>
          <w:b/>
          <w:color w:val="3F3E42"/>
          <w:sz w:val="24"/>
          <w:szCs w:val="24"/>
        </w:rPr>
      </w:pPr>
      <w:r>
        <w:rPr>
          <w:rFonts w:ascii="Times" w:hAnsi="Times"/>
          <w:b/>
          <w:color w:val="3F3E42"/>
          <w:sz w:val="24"/>
          <w:szCs w:val="24"/>
        </w:rPr>
        <w:t>( szkolenie do 16</w:t>
      </w:r>
      <w:r w:rsidR="00997A90" w:rsidRPr="0038453A">
        <w:rPr>
          <w:rFonts w:ascii="Times" w:hAnsi="Times"/>
          <w:b/>
          <w:color w:val="3F3E42"/>
          <w:sz w:val="24"/>
          <w:szCs w:val="24"/>
        </w:rPr>
        <w:t xml:space="preserve">.00, bezpośrednio po szkoleniu </w:t>
      </w:r>
      <w:r w:rsidR="002E1A58" w:rsidRPr="0038453A">
        <w:rPr>
          <w:rFonts w:ascii="Times" w:hAnsi="Times"/>
          <w:b/>
          <w:color w:val="3F3E42"/>
          <w:sz w:val="24"/>
          <w:szCs w:val="24"/>
        </w:rPr>
        <w:t xml:space="preserve">-  konsultacje prawne) </w:t>
      </w:r>
    </w:p>
    <w:p w:rsidR="00E73999" w:rsidRPr="008C637F" w:rsidRDefault="005B1B53">
      <w:pPr>
        <w:rPr>
          <w:rFonts w:ascii="Times" w:hAnsi="Times" w:cs="Times"/>
          <w:color w:val="3F3E42"/>
          <w:sz w:val="24"/>
          <w:szCs w:val="24"/>
          <w:u w:val="single"/>
        </w:rPr>
      </w:pPr>
      <w:r w:rsidRPr="008C637F">
        <w:rPr>
          <w:rFonts w:ascii="Times" w:hAnsi="Times" w:cs="Times"/>
          <w:color w:val="3F3E42"/>
          <w:sz w:val="24"/>
          <w:szCs w:val="24"/>
          <w:u w:val="single"/>
        </w:rPr>
        <w:t>Zakres</w:t>
      </w:r>
      <w:r w:rsidR="00496B6B" w:rsidRPr="008C637F">
        <w:rPr>
          <w:rFonts w:ascii="Times" w:hAnsi="Times" w:cs="Times"/>
          <w:color w:val="3F3E42"/>
          <w:sz w:val="24"/>
          <w:szCs w:val="24"/>
          <w:u w:val="single"/>
        </w:rPr>
        <w:t xml:space="preserve"> szkolenia: </w:t>
      </w:r>
    </w:p>
    <w:p w:rsidR="0098782B" w:rsidRPr="0042541F" w:rsidRDefault="0098782B" w:rsidP="0098782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Nowe warunki dotyczące zarządów i zatrudnienia znowelizowane ustawą Prawo o stowarzyszeniach.</w:t>
      </w:r>
    </w:p>
    <w:p w:rsidR="0098782B" w:rsidRPr="0042541F" w:rsidRDefault="0098782B" w:rsidP="0098782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Obowiązki stowarzyszeń a konieczność zmian w statutach. Nowe zasady powoływania i tworzenia stowarzyszeń rejestrowych.</w:t>
      </w:r>
    </w:p>
    <w:p w:rsidR="00496B6B" w:rsidRPr="0042541F" w:rsidRDefault="0098782B" w:rsidP="0098782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Zasady tworzenia i rejestracji stowarzyszeń zwykłych. </w:t>
      </w:r>
    </w:p>
    <w:p w:rsidR="0098782B" w:rsidRPr="0042541F" w:rsidRDefault="0098782B" w:rsidP="0098782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Zmian</w:t>
      </w:r>
      <w:r w:rsidR="00752A6F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y</w:t>
      </w: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uprawnień stowarzyszeń zwykłych.</w:t>
      </w:r>
    </w:p>
    <w:p w:rsidR="00752A6F" w:rsidRPr="0042541F" w:rsidRDefault="0098782B" w:rsidP="00752A6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Nowy wymiar nadzoru nad stowarzyszeniami rejestrowymi - zasada legalności. Prowadzenie przez starostę ewidencji i stowarzyszeń. Nadzór nad stowarzyszeniami.</w:t>
      </w:r>
    </w:p>
    <w:p w:rsidR="00496B6B" w:rsidRPr="0042541F" w:rsidRDefault="008440B4" w:rsidP="008C637F">
      <w:pPr>
        <w:spacing w:before="100" w:beforeAutospacing="1" w:after="100" w:afterAutospacing="1" w:line="336" w:lineRule="atLeast"/>
        <w:jc w:val="both"/>
        <w:rPr>
          <w:rFonts w:ascii="Times" w:eastAsia="Times New Roman" w:hAnsi="Times" w:cstheme="minorHAnsi"/>
          <w:color w:val="3F3E42"/>
          <w:lang w:eastAsia="pl-PL"/>
        </w:rPr>
      </w:pPr>
      <w:r w:rsidRPr="0042541F">
        <w:rPr>
          <w:rFonts w:ascii="Times" w:eastAsia="Times New Roman" w:hAnsi="Times" w:cstheme="minorHAnsi"/>
          <w:b/>
          <w:bCs/>
          <w:color w:val="3F3E42"/>
          <w:lang w:eastAsia="pl-PL"/>
        </w:rPr>
        <w:t>Cele i korzyści ze szkolenia:</w:t>
      </w:r>
      <w:r w:rsidRPr="0042541F">
        <w:rPr>
          <w:rFonts w:ascii="Times" w:eastAsia="Times New Roman" w:hAnsi="Times" w:cstheme="minorHAnsi"/>
          <w:color w:val="3F3E42"/>
          <w:lang w:eastAsia="pl-PL"/>
        </w:rPr>
        <w:t xml:space="preserve"> </w:t>
      </w:r>
      <w:r w:rsidR="00982D4C" w:rsidRPr="0042541F">
        <w:rPr>
          <w:rFonts w:ascii="Times" w:hAnsi="Times" w:cstheme="minorHAnsi"/>
          <w:color w:val="3F3E42"/>
        </w:rPr>
        <w:t xml:space="preserve">Celem szkolenia jest omówienie zasady stosowania nowych przepisów ustawy Prawo o stowarzyszeniach, omówienie struktury ustawy Prawo o stowarzyszeniach, z uwzględnieniem treści ustawy o działalności pożytku publicznego i o wolontariacie oraz praktyczne przedstawianie zasad działania zarejestrowanych stowarzyszeń i nowo powołanych podmiotów. z uwzględnieniem ich nadzoru. </w:t>
      </w:r>
      <w:r w:rsidRPr="0042541F">
        <w:rPr>
          <w:rFonts w:ascii="Times" w:eastAsia="Times New Roman" w:hAnsi="Times" w:cstheme="minorHAnsi"/>
          <w:color w:val="3F3E42"/>
          <w:lang w:eastAsia="pl-PL"/>
        </w:rPr>
        <w:t>Przedstawienie praktycznych aspektów stosowania ustawy (m.in. zakładanie, ewidencja, likwidacja). Omówienie zasad sprawowania nadzoru nad stowarzyszeniami, fu</w:t>
      </w:r>
      <w:r w:rsidR="00E73999" w:rsidRPr="0042541F">
        <w:rPr>
          <w:rFonts w:ascii="Times" w:eastAsia="Times New Roman" w:hAnsi="Times" w:cstheme="minorHAnsi"/>
          <w:color w:val="3F3E42"/>
          <w:lang w:eastAsia="pl-PL"/>
        </w:rPr>
        <w:t xml:space="preserve">ndacjami i klubami sportowymi.  </w:t>
      </w:r>
    </w:p>
    <w:p w:rsidR="008440B4" w:rsidRPr="0042541F" w:rsidRDefault="00E73999" w:rsidP="008C637F">
      <w:pPr>
        <w:spacing w:before="100" w:beforeAutospacing="1" w:after="100" w:afterAutospacing="1" w:line="336" w:lineRule="atLeast"/>
        <w:jc w:val="both"/>
        <w:rPr>
          <w:rFonts w:ascii="Times" w:eastAsia="Times New Roman" w:hAnsi="Times" w:cstheme="minorHAnsi"/>
          <w:color w:val="3F3E42"/>
          <w:lang w:eastAsia="pl-PL"/>
        </w:rPr>
      </w:pPr>
      <w:r w:rsidRPr="0042541F">
        <w:rPr>
          <w:rFonts w:ascii="Times" w:eastAsia="Times New Roman" w:hAnsi="Times" w:cstheme="minorHAnsi"/>
          <w:color w:val="3F3E42"/>
          <w:lang w:eastAsia="pl-PL"/>
        </w:rPr>
        <w:lastRenderedPageBreak/>
        <w:t xml:space="preserve">Bezpośrednio po szkoleniu prowadzone będą konsultacje, podczas których będzie można uzyskać odpowiedzi i </w:t>
      </w:r>
      <w:r w:rsidR="00496B6B" w:rsidRPr="0042541F">
        <w:rPr>
          <w:rFonts w:ascii="Times" w:eastAsia="Times New Roman" w:hAnsi="Times" w:cstheme="minorHAnsi"/>
          <w:color w:val="3F3E42"/>
          <w:lang w:eastAsia="pl-PL"/>
        </w:rPr>
        <w:t xml:space="preserve">wskazówki na indywidualne pytania dotyczące formalno-prawnych aspektów funkcjonowania Państwa organizacji, lub związane z problematyką procesu tworzenia, rejestracji nowych organizacji. </w:t>
      </w:r>
    </w:p>
    <w:p w:rsidR="00496B6B" w:rsidRPr="0042541F" w:rsidRDefault="008440B4" w:rsidP="008C637F">
      <w:pPr>
        <w:spacing w:before="100" w:beforeAutospacing="1" w:after="100" w:afterAutospacing="1" w:line="336" w:lineRule="atLeast"/>
        <w:jc w:val="both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b/>
          <w:bCs/>
          <w:color w:val="3F3E42"/>
          <w:sz w:val="24"/>
          <w:szCs w:val="24"/>
          <w:lang w:eastAsia="pl-PL"/>
        </w:rPr>
        <w:t>Adresaci szkolenia:</w:t>
      </w: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Członkowie, przedstawiciele</w:t>
      </w:r>
      <w:r w:rsidR="00496B6B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organizacji pozarządowych</w:t>
      </w:r>
      <w:r w:rsidR="003232B0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, szczególnie stowarzyszeń; </w:t>
      </w:r>
      <w:r w:rsidR="00496B6B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osoby zainteresowane </w:t>
      </w:r>
      <w:r w:rsidR="003232B0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rozpoczęciem działalności</w:t>
      </w:r>
      <w:r w:rsidR="00496B6B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w trzecim sektorze, chcące np. założyć stowarzyszenie lub powołać fundację, </w:t>
      </w: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a także przedstawiciele starostw powiatowych, prowadząc</w:t>
      </w:r>
      <w:r w:rsidR="00496B6B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ych nadzór nad stowarzyszeniami – z terenu województwa kujawsko-pomorskiego.</w:t>
      </w:r>
    </w:p>
    <w:p w:rsidR="008440B4" w:rsidRPr="0042541F" w:rsidRDefault="00FC2DF2" w:rsidP="008C637F">
      <w:pPr>
        <w:spacing w:before="100" w:beforeAutospacing="1" w:after="100" w:afterAutospacing="1" w:line="336" w:lineRule="atLeast"/>
        <w:jc w:val="both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b/>
          <w:bCs/>
          <w:color w:val="3F3E42"/>
          <w:sz w:val="24"/>
          <w:szCs w:val="24"/>
          <w:lang w:eastAsia="pl-PL"/>
        </w:rPr>
        <w:t>Prowadząca</w:t>
      </w:r>
      <w:r w:rsidR="008440B4" w:rsidRPr="0042541F">
        <w:rPr>
          <w:rFonts w:ascii="Times" w:eastAsia="Times New Roman" w:hAnsi="Times" w:cs="Times New Roman"/>
          <w:b/>
          <w:bCs/>
          <w:color w:val="3F3E42"/>
          <w:sz w:val="24"/>
          <w:szCs w:val="24"/>
          <w:lang w:eastAsia="pl-PL"/>
        </w:rPr>
        <w:t>:</w:t>
      </w:r>
      <w:r w:rsidR="008440B4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="00BD0C46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radca prawny Monik</w:t>
      </w: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a Czarnomska, osoba posiadająca doświadczenie w prowadzeniu szkoleń i poradnictwa dla organizacji pozarządowych oraz praktyczne doświadczenie w działalności w sektorze pozarządowym: rejestracja organizacji, zgłaszanie zmian do KRS ( w tym, np. zmiany w statucie, pozyskiwanie statusu opp), obsługa prawna organizacji. </w:t>
      </w:r>
    </w:p>
    <w:p w:rsidR="0098782B" w:rsidRDefault="00BD0C46" w:rsidP="008C637F">
      <w:pPr>
        <w:jc w:val="both"/>
        <w:rPr>
          <w:rStyle w:val="Uwydatnienie"/>
          <w:rFonts w:ascii="Times" w:hAnsi="Times" w:cs="Arial"/>
          <w:color w:val="000000"/>
          <w:sz w:val="24"/>
          <w:szCs w:val="24"/>
        </w:rPr>
      </w:pP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Osoby  chcące skorzystać ze szkolenia i konsultacji prawnych </w:t>
      </w:r>
      <w:r w:rsidRPr="00810A08">
        <w:rPr>
          <w:rStyle w:val="Uwydatnienie"/>
          <w:rFonts w:ascii="Times" w:hAnsi="Times" w:cs="Arial"/>
          <w:b/>
          <w:color w:val="000000"/>
          <w:sz w:val="24"/>
          <w:szCs w:val="24"/>
        </w:rPr>
        <w:t>prosimy</w:t>
      </w: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 o wypełnienie i przesłanie zgłoszenia drogą elektroniczną na adres: </w:t>
      </w:r>
      <w:hyperlink r:id="rId8" w:history="1">
        <w:r w:rsidRPr="00810A08">
          <w:rPr>
            <w:rStyle w:val="Hipercze"/>
            <w:rFonts w:ascii="Times" w:hAnsi="Times" w:cs="Arial"/>
            <w:sz w:val="24"/>
            <w:szCs w:val="24"/>
          </w:rPr>
          <w:t>tsas@tsas.torun.pl</w:t>
        </w:r>
      </w:hyperlink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  (</w:t>
      </w:r>
      <w:r w:rsid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Nie </w:t>
      </w: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jest to konieczne </w:t>
      </w:r>
      <w:r w:rsid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, ale wskazane - </w:t>
      </w: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ze względów organizacyjnych). </w:t>
      </w:r>
    </w:p>
    <w:p w:rsidR="008C637F" w:rsidRPr="00266736" w:rsidRDefault="00266736">
      <w:pPr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</w:pPr>
      <w:r w:rsidRPr="00266736"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  <w:t>Kontakt</w:t>
      </w:r>
      <w:r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  <w:t>;</w:t>
      </w:r>
    </w:p>
    <w:p w:rsidR="00266736" w:rsidRPr="00997A90" w:rsidRDefault="00266736">
      <w:pPr>
        <w:rPr>
          <w:rStyle w:val="Uwydatnienie"/>
          <w:rFonts w:ascii="Times" w:hAnsi="Times" w:cs="Arial"/>
          <w:i w:val="0"/>
          <w:color w:val="000000"/>
          <w:sz w:val="24"/>
          <w:szCs w:val="24"/>
        </w:rPr>
      </w:pPr>
      <w:r w:rsidRPr="00997A90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 xml:space="preserve">Tel .: 515 276 454 mail: </w:t>
      </w:r>
      <w:hyperlink r:id="rId9" w:history="1">
        <w:r w:rsidRPr="00997A90">
          <w:rPr>
            <w:rStyle w:val="Hipercze"/>
            <w:rFonts w:ascii="Times" w:hAnsi="Times" w:cs="Arial"/>
            <w:sz w:val="24"/>
            <w:szCs w:val="24"/>
          </w:rPr>
          <w:t>tsas@tsas.torun.pl</w:t>
        </w:r>
      </w:hyperlink>
      <w:r w:rsidRPr="00997A90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 xml:space="preserve"> </w:t>
      </w:r>
    </w:p>
    <w:p w:rsidR="008C637F" w:rsidRPr="00266736" w:rsidRDefault="008C637F">
      <w:pPr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</w:pPr>
      <w:r w:rsidRPr="00266736"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  <w:t>Do pobrania:</w:t>
      </w:r>
    </w:p>
    <w:p w:rsidR="008C637F" w:rsidRPr="008C637F" w:rsidRDefault="008C637F">
      <w:pPr>
        <w:rPr>
          <w:rStyle w:val="Uwydatnienie"/>
          <w:rFonts w:ascii="Times" w:hAnsi="Times" w:cs="Arial"/>
          <w:i w:val="0"/>
          <w:color w:val="000000"/>
          <w:sz w:val="24"/>
          <w:szCs w:val="24"/>
        </w:rPr>
      </w:pPr>
      <w:r w:rsidRPr="008C637F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>Program szkolenia</w:t>
      </w:r>
    </w:p>
    <w:p w:rsidR="008C637F" w:rsidRDefault="008C637F">
      <w:pPr>
        <w:rPr>
          <w:rStyle w:val="Uwydatnienie"/>
          <w:rFonts w:ascii="Times" w:hAnsi="Times" w:cs="Arial"/>
          <w:i w:val="0"/>
          <w:color w:val="000000"/>
          <w:sz w:val="24"/>
          <w:szCs w:val="24"/>
        </w:rPr>
      </w:pPr>
      <w:r w:rsidRPr="008C637F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>Formularz zgłoszeniowy</w:t>
      </w: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Pr="005B5670" w:rsidRDefault="00266736" w:rsidP="00266736">
      <w:pPr>
        <w:jc w:val="center"/>
        <w:rPr>
          <w:rFonts w:ascii="Arial" w:eastAsia="Calibri" w:hAnsi="Arial" w:cs="Arial"/>
          <w:b/>
        </w:rPr>
      </w:pPr>
      <w:r w:rsidRPr="005B5670">
        <w:rPr>
          <w:rFonts w:ascii="Arial" w:eastAsia="Calibri" w:hAnsi="Arial" w:cs="Arial"/>
          <w:b/>
        </w:rPr>
        <w:t>Projekt współfinansowany ze środków Samorządu Województwa Kujawsko-Pomorskiego</w:t>
      </w:r>
    </w:p>
    <w:p w:rsidR="00266736" w:rsidRPr="008C637F" w:rsidRDefault="00266736">
      <w:pPr>
        <w:rPr>
          <w:rFonts w:ascii="Times" w:hAnsi="Times"/>
          <w:i/>
          <w:sz w:val="24"/>
          <w:szCs w:val="24"/>
        </w:rPr>
      </w:pPr>
    </w:p>
    <w:sectPr w:rsidR="00266736" w:rsidRPr="008C637F" w:rsidSect="00F825DA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FF0"/>
    <w:multiLevelType w:val="multilevel"/>
    <w:tmpl w:val="91C2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13187"/>
    <w:multiLevelType w:val="multilevel"/>
    <w:tmpl w:val="6E3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06331"/>
    <w:multiLevelType w:val="multilevel"/>
    <w:tmpl w:val="2B3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2B"/>
    <w:rsid w:val="000C7182"/>
    <w:rsid w:val="00115E37"/>
    <w:rsid w:val="001C03F6"/>
    <w:rsid w:val="00266736"/>
    <w:rsid w:val="002E1A58"/>
    <w:rsid w:val="00313207"/>
    <w:rsid w:val="003232B0"/>
    <w:rsid w:val="0038453A"/>
    <w:rsid w:val="0042541F"/>
    <w:rsid w:val="00496B6B"/>
    <w:rsid w:val="004C1A5D"/>
    <w:rsid w:val="004D38C0"/>
    <w:rsid w:val="004F3B64"/>
    <w:rsid w:val="005B1B53"/>
    <w:rsid w:val="00752A6F"/>
    <w:rsid w:val="00810A08"/>
    <w:rsid w:val="008440B4"/>
    <w:rsid w:val="008C637F"/>
    <w:rsid w:val="00974D8A"/>
    <w:rsid w:val="00982D4C"/>
    <w:rsid w:val="0098782B"/>
    <w:rsid w:val="00997A90"/>
    <w:rsid w:val="009B3A7A"/>
    <w:rsid w:val="009F7AA6"/>
    <w:rsid w:val="00B33BF7"/>
    <w:rsid w:val="00BD0C46"/>
    <w:rsid w:val="00C14589"/>
    <w:rsid w:val="00E73999"/>
    <w:rsid w:val="00F26710"/>
    <w:rsid w:val="00F825DA"/>
    <w:rsid w:val="00F8487B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82B"/>
    <w:rPr>
      <w:b/>
      <w:bCs/>
    </w:rPr>
  </w:style>
  <w:style w:type="paragraph" w:styleId="Akapitzlist">
    <w:name w:val="List Paragraph"/>
    <w:basedOn w:val="Normalny"/>
    <w:uiPriority w:val="34"/>
    <w:qFormat/>
    <w:rsid w:val="008440B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D0C46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0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82B"/>
    <w:rPr>
      <w:b/>
      <w:bCs/>
    </w:rPr>
  </w:style>
  <w:style w:type="paragraph" w:styleId="Akapitzlist">
    <w:name w:val="List Paragraph"/>
    <w:basedOn w:val="Normalny"/>
    <w:uiPriority w:val="34"/>
    <w:qFormat/>
    <w:rsid w:val="008440B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D0C46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0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9558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10922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7807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s@tsas.torun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as@tsas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TSAS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TSAS</dc:creator>
  <cp:lastModifiedBy>TSAS</cp:lastModifiedBy>
  <cp:revision>5</cp:revision>
  <dcterms:created xsi:type="dcterms:W3CDTF">2017-04-10T10:00:00Z</dcterms:created>
  <dcterms:modified xsi:type="dcterms:W3CDTF">2017-04-29T07:59:00Z</dcterms:modified>
</cp:coreProperties>
</file>