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            Powiat Węgorzewski informuje mieszkańców oraz gości o możliwości skorzystania z Ławki solarnej („zielonej ławki”), wykonanej w ramach operacji</w:t>
      </w:r>
      <w:r w:rsidRPr="00122944">
        <w:rPr>
          <w:rFonts w:ascii="Calibri" w:hAnsi="Calibri" w:cs="Calibri"/>
        </w:rPr>
        <w:t xml:space="preserve"> pn.</w:t>
      </w:r>
      <w:r>
        <w:rPr>
          <w:rFonts w:ascii="Calibri" w:hAnsi="Calibri" w:cs="Calibri"/>
        </w:rPr>
        <w:t>:</w:t>
      </w:r>
      <w:r w:rsidRPr="00122944">
        <w:rPr>
          <w:rFonts w:ascii="Calibri" w:hAnsi="Calibri" w:cs="Calibri"/>
        </w:rPr>
        <w:t xml:space="preserve"> „Termomodernizacja </w:t>
      </w:r>
      <w:r>
        <w:rPr>
          <w:rFonts w:ascii="Calibri" w:hAnsi="Calibri" w:cs="Calibri"/>
        </w:rPr>
        <w:t xml:space="preserve">budynku Starostwa Powiatowego </w:t>
      </w:r>
      <w:r w:rsidRPr="00122944">
        <w:rPr>
          <w:rFonts w:ascii="Calibri" w:hAnsi="Calibri" w:cs="Calibri"/>
        </w:rPr>
        <w:t>w Węgorzewie”</w:t>
      </w:r>
      <w:r>
        <w:rPr>
          <w:rFonts w:ascii="Calibri" w:hAnsi="Calibri" w:cs="Calibri"/>
        </w:rPr>
        <w:t>, współfinansowanej ze środków Unii Europejskiej</w:t>
      </w:r>
      <w:r w:rsidRPr="00122944">
        <w:rPr>
          <w:rFonts w:ascii="Calibri" w:hAnsi="Calibri" w:cs="Calibri"/>
        </w:rPr>
        <w:t>.</w:t>
      </w:r>
    </w:p>
    <w:p w:rsidR="00B359B5" w:rsidRPr="00122944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Urządzenie jest ustawione przy budynku Starostwa Powiatowego w Węgorzewie przy ul. 3 Maja 17B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Pr="00122944">
        <w:rPr>
          <w:rFonts w:ascii="Calibri" w:hAnsi="Calibri" w:cs="Calibri"/>
        </w:rPr>
        <w:t>„Zielona ławka” posiada 4 stanowiska do ładowania  telefonów i urządzeń elektronicznych poprzez port USB, ładowanie indukcyjne oraz 2 porty z kablami samozwijającymi się. Urządzenie pobiera energię słoneczną za pomocą panelu fotowoltaicznego</w:t>
      </w:r>
      <w:r>
        <w:rPr>
          <w:rFonts w:ascii="Calibri" w:hAnsi="Calibri" w:cs="Calibri"/>
        </w:rPr>
        <w:t>, gromadzoną</w:t>
      </w:r>
      <w:r w:rsidRPr="00122944">
        <w:rPr>
          <w:rFonts w:ascii="Calibri" w:hAnsi="Calibri" w:cs="Calibri"/>
        </w:rPr>
        <w:t xml:space="preserve"> w akumulatorze żelowym. </w:t>
      </w:r>
      <w:r>
        <w:rPr>
          <w:rFonts w:ascii="Calibri" w:hAnsi="Calibri" w:cs="Calibri"/>
        </w:rPr>
        <w:t xml:space="preserve">Panele słoneczne w ciągu dnia zamieniają energię słoneczną w prąd i ładują zintegrowane baterie. </w:t>
      </w:r>
      <w:r w:rsidRPr="00122944">
        <w:rPr>
          <w:rFonts w:ascii="Calibri" w:hAnsi="Calibri" w:cs="Calibri"/>
        </w:rPr>
        <w:t>Ławka wyposażona jest</w:t>
      </w:r>
      <w:r>
        <w:rPr>
          <w:rFonts w:ascii="Calibri" w:hAnsi="Calibri" w:cs="Calibri"/>
        </w:rPr>
        <w:t xml:space="preserve"> w system kontrolowania energii (kontroluje pobór prądu). 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Ławka solarna jest dostosowana dla potrzeb osób niewidomych – posiada instrukcję obsługi napisaną alfabetem Braille’a. 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Widoczny na „zielonej ławce”</w:t>
      </w:r>
      <w:r w:rsidRPr="009179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Kod QR przekierowuje na stronę internetową </w:t>
      </w:r>
      <w:r w:rsidRPr="008A245D">
        <w:rPr>
          <w:rFonts w:ascii="Calibri" w:hAnsi="Calibri" w:cs="Calibri"/>
        </w:rPr>
        <w:t>Powiatu Węgorzewskiego.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Urządzenie wyposażone jest także w stację naprawczą dla rowerów, wózków dziecięcych itp.,                       w skład której wchodzi zestaw 10 kluczy, automatyczny kompresor oraz manometr. Z boku ławki znajdują się dwa stojaki na rowery. 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Zielona ławka posiada Deklarację zgodności WE nr 3803072019 – spełnia wymagania dyrektywy kompatybilności elektromagnetycznej 2004/108/WE.</w:t>
      </w:r>
    </w:p>
    <w:p w:rsidR="00B359B5" w:rsidRPr="00B4653A" w:rsidRDefault="00B359B5" w:rsidP="0070333F">
      <w:pPr>
        <w:pStyle w:val="NormalWeb"/>
        <w:tabs>
          <w:tab w:val="left" w:pos="7740"/>
        </w:tabs>
        <w:spacing w:before="0" w:beforeAutospacing="0"/>
        <w:jc w:val="center"/>
        <w:rPr>
          <w:rFonts w:ascii="Calibri" w:hAnsi="Calibri" w:cs="Calibri"/>
          <w:b/>
          <w:bCs/>
        </w:rPr>
      </w:pPr>
      <w:r w:rsidRPr="00B4653A">
        <w:rPr>
          <w:rFonts w:ascii="Calibri" w:hAnsi="Calibri" w:cs="Calibri"/>
          <w:b/>
          <w:bCs/>
        </w:rPr>
        <w:t>Ogólna instrukcja obsługi dotycząca użytkowania urządzenia: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1/ Podejdź i wybierz odpowiednią końcówkę do Twojego telefonu/ urządzenia poprzez ładowanie indukcyjne, porty USB.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2/ Podłącz urządzenie by je doładować, połóż je na półce, ładowanie rozpocznie się automatycznie.</w:t>
      </w:r>
    </w:p>
    <w:p w:rsidR="00B359B5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3/ Odłącz telefon, jeśli uznasz, że wystarczająco doładowałeś swoje urządzenie.</w:t>
      </w:r>
    </w:p>
    <w:p w:rsidR="00B359B5" w:rsidRPr="0070333F" w:rsidRDefault="00B359B5" w:rsidP="008A245D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</w:rPr>
      </w:pPr>
      <w:r w:rsidRPr="0070333F">
        <w:rPr>
          <w:rFonts w:ascii="Calibri" w:hAnsi="Calibri" w:cs="Calibri"/>
        </w:rPr>
        <w:t>4/ Korzystaj z ławki oraz jej podzespołów w sposób, który zapewni jej trwałość, a tym samym będzie dłużej służyła korzystającym z niej osobom.</w:t>
      </w:r>
    </w:p>
    <w:p w:rsidR="00B359B5" w:rsidRDefault="00B359B5" w:rsidP="008A24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operacji pt.: „Termomodernizacja budynku Starostwa Powiatowego w Węgorzewie” wykonano termomodernizację budynku Starostwa, utworzono instalację odnawialnych źródeł energii (OZE) poprzez montaż oświetlenia solarnego budynku oraz ławki solarnej  - tzw. „zielonej ławki”. </w:t>
      </w:r>
    </w:p>
    <w:p w:rsidR="00B359B5" w:rsidRDefault="00B359B5" w:rsidP="00B4653A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</w:p>
    <w:p w:rsidR="00B359B5" w:rsidRDefault="00B359B5" w:rsidP="00B4653A">
      <w:pPr>
        <w:pStyle w:val="NormalWeb"/>
        <w:tabs>
          <w:tab w:val="left" w:pos="7740"/>
        </w:tabs>
        <w:spacing w:before="0" w:beforeAutospacing="0"/>
        <w:jc w:val="both"/>
        <w:rPr>
          <w:rFonts w:ascii="Calibri" w:hAnsi="Calibri" w:cs="Calibri"/>
          <w:b/>
          <w:bCs/>
        </w:rPr>
      </w:pPr>
      <w:r w:rsidRPr="00B4653A">
        <w:rPr>
          <w:rFonts w:ascii="Calibri" w:hAnsi="Calibri" w:cs="Calibri"/>
          <w:b/>
          <w:bCs/>
        </w:rPr>
        <w:t xml:space="preserve">        </w:t>
      </w:r>
    </w:p>
    <w:sectPr w:rsidR="00B359B5" w:rsidSect="002A5FCD">
      <w:headerReference w:type="default" r:id="rId7"/>
      <w:footerReference w:type="default" r:id="rId8"/>
      <w:pgSz w:w="11906" w:h="16838"/>
      <w:pgMar w:top="956" w:right="991" w:bottom="1417" w:left="1134" w:header="567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B5" w:rsidRDefault="00B359B5" w:rsidP="00AA140B">
      <w:pPr>
        <w:spacing w:after="0" w:line="240" w:lineRule="auto"/>
      </w:pPr>
      <w:r>
        <w:separator/>
      </w:r>
    </w:p>
  </w:endnote>
  <w:endnote w:type="continuationSeparator" w:id="0">
    <w:p w:rsidR="00B359B5" w:rsidRDefault="00B359B5" w:rsidP="00AA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B5" w:rsidRDefault="00B359B5">
    <w:pPr>
      <w:pStyle w:val="Footer"/>
      <w:jc w:val="right"/>
    </w:pPr>
  </w:p>
  <w:p w:rsidR="00B359B5" w:rsidRDefault="00B35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B5" w:rsidRDefault="00B359B5" w:rsidP="00AA140B">
      <w:pPr>
        <w:spacing w:after="0" w:line="240" w:lineRule="auto"/>
      </w:pPr>
      <w:r>
        <w:separator/>
      </w:r>
    </w:p>
  </w:footnote>
  <w:footnote w:type="continuationSeparator" w:id="0">
    <w:p w:rsidR="00B359B5" w:rsidRDefault="00B359B5" w:rsidP="00AA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B5" w:rsidRPr="002A5FCD" w:rsidRDefault="00B359B5" w:rsidP="00535ACB">
    <w:pPr>
      <w:pStyle w:val="Header"/>
      <w:rPr>
        <w:lang/>
      </w:rPr>
    </w:pPr>
    <w:r w:rsidRPr="0056098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33" type="#_x0000_t75" style="width:119.25pt;height:55.5pt;visibility:visible">
          <v:imagedata r:id="rId1" o:title=""/>
        </v:shape>
      </w:pict>
    </w:r>
    <w:r>
      <w:t xml:space="preserve">            </w:t>
    </w:r>
    <w:r>
      <w:tab/>
    </w:r>
    <w:r w:rsidRPr="0056098A">
      <w:rPr>
        <w:noProof/>
        <w:lang w:eastAsia="pl-PL"/>
      </w:rPr>
      <w:pict>
        <v:shape id="Obraz 3" o:spid="_x0000_i1034" type="#_x0000_t75" alt="http://encyklopedia.warmia.mazury.pl/images/e/ef/Lgr.jpg" style="width:141.75pt;height:28.5pt;visibility:visible">
          <v:imagedata r:id="rId2" o:title=""/>
        </v:shape>
      </w:pict>
    </w:r>
    <w:r>
      <w:tab/>
    </w:r>
    <w:r w:rsidRPr="0056098A">
      <w:rPr>
        <w:noProof/>
        <w:lang w:eastAsia="pl-PL"/>
      </w:rPr>
      <w:pict>
        <v:shape id="Obraz 22" o:spid="_x0000_i1035" type="#_x0000_t75" style="width:162pt;height:35.25pt;visibility:visible">
          <v:imagedata r:id="rId3" o:title=""/>
        </v:shape>
      </w:pict>
    </w:r>
    <w:r>
      <w:tab/>
    </w:r>
    <w:r>
      <w:tab/>
    </w:r>
    <w:r>
      <w:tab/>
    </w:r>
    <w:r>
      <w:tab/>
    </w:r>
    <w:r w:rsidRPr="0056098A">
      <w:rPr>
        <w:noProof/>
        <w:lang w:eastAsia="pl-PL"/>
      </w:rPr>
      <w:pict>
        <v:shape id="Obraz 20" o:spid="_x0000_i1036" type="#_x0000_t75" style="width:487.5pt;height:509.25pt;visibility:visible">
          <v:imagedata r:id="rId4" o:title=""/>
        </v:shape>
      </w:pict>
    </w:r>
    <w:r w:rsidRPr="0056098A">
      <w:rPr>
        <w:noProof/>
        <w:lang w:eastAsia="pl-PL"/>
      </w:rPr>
      <w:pict>
        <v:shape id="Obraz 12" o:spid="_x0000_i1037" type="#_x0000_t75" style="width:487.5pt;height:509.25pt;visibility:visible">
          <v:imagedata r:id="rId5" o:title=""/>
        </v:shape>
      </w:pict>
    </w:r>
  </w:p>
  <w:p w:rsidR="00B359B5" w:rsidRPr="002A5FCD" w:rsidRDefault="00B359B5" w:rsidP="002A5FCD">
    <w:pPr>
      <w:pStyle w:val="Header"/>
    </w:pPr>
    <w:r w:rsidRPr="0056098A">
      <w:rPr>
        <w:noProof/>
        <w:lang w:eastAsia="pl-PL"/>
      </w:rPr>
      <w:pict>
        <v:shape id="Obraz 9" o:spid="_x0000_i1038" type="#_x0000_t75" style="width:487.5pt;height:509.25pt;visibility:visible">
          <v:imagedata r:id="rId5" o:title=""/>
        </v:shape>
      </w:pict>
    </w:r>
    <w:r w:rsidRPr="0056098A">
      <w:rPr>
        <w:noProof/>
        <w:lang w:eastAsia="pl-PL"/>
      </w:rPr>
      <w:pict>
        <v:shape id="Obraz 8" o:spid="_x0000_i1039" type="#_x0000_t75" style="width:487.5pt;height:509.25pt;visibility:visible">
          <v:imagedata r:id="rId4" o:title=""/>
        </v:shape>
      </w:pict>
    </w:r>
    <w:r w:rsidRPr="0056098A">
      <w:rPr>
        <w:noProof/>
        <w:lang w:eastAsia="pl-PL"/>
      </w:rPr>
      <w:pict>
        <v:shape id="Obraz 7" o:spid="_x0000_i1040" type="#_x0000_t75" style="width:487.5pt;height:509.25pt;visibility:visible">
          <v:imagedata r:id="rId4" o:title=""/>
        </v:shape>
      </w:pict>
    </w:r>
  </w:p>
  <w:p w:rsidR="00B359B5" w:rsidRDefault="00B359B5">
    <w:pPr>
      <w:pStyle w:val="Header"/>
    </w:pPr>
  </w:p>
  <w:p w:rsidR="00B359B5" w:rsidRDefault="00B35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E5"/>
    <w:multiLevelType w:val="multilevel"/>
    <w:tmpl w:val="71BA7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05BF0"/>
    <w:multiLevelType w:val="hybridMultilevel"/>
    <w:tmpl w:val="E66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EEC"/>
    <w:multiLevelType w:val="hybridMultilevel"/>
    <w:tmpl w:val="741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96D"/>
    <w:multiLevelType w:val="hybridMultilevel"/>
    <w:tmpl w:val="96EEBCE2"/>
    <w:lvl w:ilvl="0" w:tplc="1834F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4AFD"/>
    <w:multiLevelType w:val="hybridMultilevel"/>
    <w:tmpl w:val="672A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E4308"/>
    <w:multiLevelType w:val="hybridMultilevel"/>
    <w:tmpl w:val="D1C4E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34270"/>
    <w:multiLevelType w:val="hybridMultilevel"/>
    <w:tmpl w:val="F0C8D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8D5"/>
    <w:multiLevelType w:val="multilevel"/>
    <w:tmpl w:val="0F9AC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3CA182F"/>
    <w:multiLevelType w:val="hybridMultilevel"/>
    <w:tmpl w:val="3CE0BFAA"/>
    <w:lvl w:ilvl="0" w:tplc="555C1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646FBC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52307"/>
    <w:multiLevelType w:val="hybridMultilevel"/>
    <w:tmpl w:val="61DA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CDF"/>
    <w:rsid w:val="000163CD"/>
    <w:rsid w:val="0004119C"/>
    <w:rsid w:val="00056648"/>
    <w:rsid w:val="0006030D"/>
    <w:rsid w:val="000A1221"/>
    <w:rsid w:val="000A7D61"/>
    <w:rsid w:val="000C761F"/>
    <w:rsid w:val="000C779F"/>
    <w:rsid w:val="000D22E7"/>
    <w:rsid w:val="00121BA3"/>
    <w:rsid w:val="00122944"/>
    <w:rsid w:val="00136E7F"/>
    <w:rsid w:val="00137861"/>
    <w:rsid w:val="00176263"/>
    <w:rsid w:val="00177B33"/>
    <w:rsid w:val="0018583E"/>
    <w:rsid w:val="001E15BE"/>
    <w:rsid w:val="00214359"/>
    <w:rsid w:val="00214E2D"/>
    <w:rsid w:val="00230FB5"/>
    <w:rsid w:val="002366ED"/>
    <w:rsid w:val="0023765B"/>
    <w:rsid w:val="00294C0C"/>
    <w:rsid w:val="002955C5"/>
    <w:rsid w:val="002A5FCD"/>
    <w:rsid w:val="002C0A62"/>
    <w:rsid w:val="002D2C9E"/>
    <w:rsid w:val="00301B8A"/>
    <w:rsid w:val="00304A33"/>
    <w:rsid w:val="00344304"/>
    <w:rsid w:val="00354EB3"/>
    <w:rsid w:val="003B503C"/>
    <w:rsid w:val="003E2C08"/>
    <w:rsid w:val="00401553"/>
    <w:rsid w:val="004165ED"/>
    <w:rsid w:val="00417535"/>
    <w:rsid w:val="004A18EB"/>
    <w:rsid w:val="004A542D"/>
    <w:rsid w:val="004D1E01"/>
    <w:rsid w:val="005109EE"/>
    <w:rsid w:val="00535ACB"/>
    <w:rsid w:val="00556F9B"/>
    <w:rsid w:val="0056098A"/>
    <w:rsid w:val="00586019"/>
    <w:rsid w:val="005C78C0"/>
    <w:rsid w:val="0061110A"/>
    <w:rsid w:val="00620DD2"/>
    <w:rsid w:val="00623204"/>
    <w:rsid w:val="00624FA4"/>
    <w:rsid w:val="00626B4D"/>
    <w:rsid w:val="00633EB1"/>
    <w:rsid w:val="006453FD"/>
    <w:rsid w:val="00652792"/>
    <w:rsid w:val="00653FE5"/>
    <w:rsid w:val="006705F7"/>
    <w:rsid w:val="0068176B"/>
    <w:rsid w:val="006831F7"/>
    <w:rsid w:val="00694832"/>
    <w:rsid w:val="006B0366"/>
    <w:rsid w:val="006B6294"/>
    <w:rsid w:val="006D2B23"/>
    <w:rsid w:val="006D5384"/>
    <w:rsid w:val="006F6F4B"/>
    <w:rsid w:val="00701346"/>
    <w:rsid w:val="00702A3E"/>
    <w:rsid w:val="0070333F"/>
    <w:rsid w:val="007240E5"/>
    <w:rsid w:val="0073719B"/>
    <w:rsid w:val="007376E6"/>
    <w:rsid w:val="00761214"/>
    <w:rsid w:val="0076140F"/>
    <w:rsid w:val="007667EE"/>
    <w:rsid w:val="00772029"/>
    <w:rsid w:val="00772B2B"/>
    <w:rsid w:val="0078009A"/>
    <w:rsid w:val="00781152"/>
    <w:rsid w:val="007C3358"/>
    <w:rsid w:val="007F098E"/>
    <w:rsid w:val="007F6F0A"/>
    <w:rsid w:val="0081010F"/>
    <w:rsid w:val="0081400F"/>
    <w:rsid w:val="0085536D"/>
    <w:rsid w:val="008636CF"/>
    <w:rsid w:val="008A245D"/>
    <w:rsid w:val="008E6D1A"/>
    <w:rsid w:val="008E7934"/>
    <w:rsid w:val="0091795C"/>
    <w:rsid w:val="00960C99"/>
    <w:rsid w:val="00985010"/>
    <w:rsid w:val="009A7F83"/>
    <w:rsid w:val="009C6254"/>
    <w:rsid w:val="009D5533"/>
    <w:rsid w:val="009D6078"/>
    <w:rsid w:val="00A05C2F"/>
    <w:rsid w:val="00A37B77"/>
    <w:rsid w:val="00A46AF5"/>
    <w:rsid w:val="00A5479F"/>
    <w:rsid w:val="00A55CFC"/>
    <w:rsid w:val="00A71234"/>
    <w:rsid w:val="00AA140B"/>
    <w:rsid w:val="00AE7C0B"/>
    <w:rsid w:val="00B02529"/>
    <w:rsid w:val="00B04463"/>
    <w:rsid w:val="00B2395D"/>
    <w:rsid w:val="00B311A5"/>
    <w:rsid w:val="00B341E9"/>
    <w:rsid w:val="00B359B5"/>
    <w:rsid w:val="00B42D2B"/>
    <w:rsid w:val="00B45B96"/>
    <w:rsid w:val="00B4653A"/>
    <w:rsid w:val="00B7283E"/>
    <w:rsid w:val="00B920FD"/>
    <w:rsid w:val="00BB1836"/>
    <w:rsid w:val="00BB3896"/>
    <w:rsid w:val="00BC3B5E"/>
    <w:rsid w:val="00BD4B2C"/>
    <w:rsid w:val="00BF088C"/>
    <w:rsid w:val="00C308D2"/>
    <w:rsid w:val="00C35BD2"/>
    <w:rsid w:val="00C57972"/>
    <w:rsid w:val="00CA01D4"/>
    <w:rsid w:val="00CD7DC3"/>
    <w:rsid w:val="00D13BC1"/>
    <w:rsid w:val="00D15DD3"/>
    <w:rsid w:val="00D308C8"/>
    <w:rsid w:val="00D65124"/>
    <w:rsid w:val="00D71921"/>
    <w:rsid w:val="00D803C9"/>
    <w:rsid w:val="00DB5A4D"/>
    <w:rsid w:val="00DD319D"/>
    <w:rsid w:val="00DF2ECB"/>
    <w:rsid w:val="00DF3E59"/>
    <w:rsid w:val="00E004D4"/>
    <w:rsid w:val="00E02DDE"/>
    <w:rsid w:val="00E10CDF"/>
    <w:rsid w:val="00E133DE"/>
    <w:rsid w:val="00E254BB"/>
    <w:rsid w:val="00E33AE3"/>
    <w:rsid w:val="00E7593C"/>
    <w:rsid w:val="00ED2453"/>
    <w:rsid w:val="00ED24ED"/>
    <w:rsid w:val="00F0165E"/>
    <w:rsid w:val="00F348BE"/>
    <w:rsid w:val="00F505E8"/>
    <w:rsid w:val="00FA2F6D"/>
    <w:rsid w:val="00FD762C"/>
    <w:rsid w:val="00FE18EA"/>
    <w:rsid w:val="00FE4169"/>
    <w:rsid w:val="00FF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9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3F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2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4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140B"/>
  </w:style>
  <w:style w:type="paragraph" w:styleId="Footer">
    <w:name w:val="footer"/>
    <w:basedOn w:val="Normal"/>
    <w:link w:val="FooterChar"/>
    <w:uiPriority w:val="99"/>
    <w:rsid w:val="00AA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40B"/>
  </w:style>
  <w:style w:type="paragraph" w:styleId="NormalWeb">
    <w:name w:val="Normal (Web)"/>
    <w:basedOn w:val="Normal"/>
    <w:uiPriority w:val="99"/>
    <w:rsid w:val="00FA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A2F6D"/>
    <w:rPr>
      <w:b/>
      <w:bCs/>
    </w:rPr>
  </w:style>
  <w:style w:type="character" w:customStyle="1" w:styleId="FontStyle68">
    <w:name w:val="Font Style68"/>
    <w:basedOn w:val="DefaultParagraphFont"/>
    <w:uiPriority w:val="99"/>
    <w:rsid w:val="00AE7C0B"/>
    <w:rPr>
      <w:rFonts w:ascii="Calibri" w:hAnsi="Calibri" w:cs="Calibri"/>
      <w:sz w:val="18"/>
      <w:szCs w:val="18"/>
    </w:rPr>
  </w:style>
  <w:style w:type="character" w:customStyle="1" w:styleId="FontStyle67">
    <w:name w:val="Font Style67"/>
    <w:basedOn w:val="DefaultParagraphFont"/>
    <w:uiPriority w:val="99"/>
    <w:rsid w:val="00121BA3"/>
    <w:rPr>
      <w:rFonts w:ascii="Calibri" w:hAnsi="Calibri" w:cs="Calibri"/>
      <w:b/>
      <w:bCs/>
      <w:sz w:val="18"/>
      <w:szCs w:val="18"/>
    </w:rPr>
  </w:style>
  <w:style w:type="character" w:customStyle="1" w:styleId="FontStyle192">
    <w:name w:val="Font Style192"/>
    <w:basedOn w:val="DefaultParagraphFont"/>
    <w:uiPriority w:val="99"/>
    <w:rsid w:val="00121BA3"/>
    <w:rPr>
      <w:rFonts w:ascii="Arial Unicode MS" w:eastAsia="Times New Roman" w:cs="Arial Unicode MS"/>
      <w:sz w:val="18"/>
      <w:szCs w:val="18"/>
    </w:rPr>
  </w:style>
  <w:style w:type="character" w:styleId="Hyperlink">
    <w:name w:val="Hyperlink"/>
    <w:basedOn w:val="DefaultParagraphFont"/>
    <w:uiPriority w:val="99"/>
    <w:rsid w:val="00E004D4"/>
    <w:rPr>
      <w:color w:val="0000FF"/>
      <w:u w:val="single"/>
    </w:rPr>
  </w:style>
  <w:style w:type="table" w:styleId="TableGrid">
    <w:name w:val="Table Grid"/>
    <w:basedOn w:val="TableNormal"/>
    <w:uiPriority w:val="99"/>
    <w:rsid w:val="006527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316</Words>
  <Characters>1902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Powiat Węgorzewski informuje mieszkańców oraz gości o możliwości skorzystania z Ławki solarnej („zielonej ławki”), wykonanej w ramach operacji pn</dc:title>
  <dc:subject/>
  <dc:creator>Lidia Czerniewicz</dc:creator>
  <cp:keywords/>
  <dc:description/>
  <cp:lastModifiedBy>SP</cp:lastModifiedBy>
  <cp:revision>2</cp:revision>
  <cp:lastPrinted>2019-07-17T10:16:00Z</cp:lastPrinted>
  <dcterms:created xsi:type="dcterms:W3CDTF">2019-07-18T12:36:00Z</dcterms:created>
  <dcterms:modified xsi:type="dcterms:W3CDTF">2019-07-18T12:36:00Z</dcterms:modified>
</cp:coreProperties>
</file>