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C058E4" w14:textId="77777777" w:rsidR="00BC745C" w:rsidRPr="004554E9" w:rsidRDefault="00BC745C" w:rsidP="00BC745C">
      <w:pPr>
        <w:widowControl w:val="0"/>
        <w:suppressAutoHyphens/>
        <w:spacing w:after="0" w:line="276" w:lineRule="auto"/>
        <w:jc w:val="center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Burmistrz Miasta i Gminy Gołańcz</w:t>
      </w:r>
    </w:p>
    <w:p w14:paraId="151F0B0E" w14:textId="77777777" w:rsidR="00BC745C" w:rsidRPr="004554E9" w:rsidRDefault="00BC745C" w:rsidP="00BC745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62F7E4F6" w14:textId="24D015EC" w:rsidR="00BC745C" w:rsidRPr="004554E9" w:rsidRDefault="00BC745C" w:rsidP="00BC745C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działając na podstawie ustawy z dnia 24 kwietnia 2003 r. o działalności pożytku publicznego i o </w:t>
      </w:r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wolontariacie </w:t>
      </w:r>
      <w:bookmarkStart w:id="0" w:name="_Hlk25838578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(</w:t>
      </w:r>
      <w:bookmarkStart w:id="1" w:name="_Hlk152328261"/>
      <w:r w:rsidRPr="004319FD">
        <w:rPr>
          <w:rFonts w:ascii="Times New Roman" w:hAnsi="Times New Roman" w:cs="Times New Roman"/>
          <w:sz w:val="24"/>
          <w:szCs w:val="24"/>
        </w:rPr>
        <w:t>Dz.U. z 202</w:t>
      </w:r>
      <w:r w:rsidR="008248FE">
        <w:rPr>
          <w:rFonts w:ascii="Times New Roman" w:hAnsi="Times New Roman" w:cs="Times New Roman"/>
          <w:sz w:val="24"/>
          <w:szCs w:val="24"/>
        </w:rPr>
        <w:t>3</w:t>
      </w:r>
      <w:r w:rsidRPr="004319FD">
        <w:rPr>
          <w:rFonts w:ascii="Times New Roman" w:hAnsi="Times New Roman" w:cs="Times New Roman"/>
          <w:sz w:val="24"/>
          <w:szCs w:val="24"/>
        </w:rPr>
        <w:t xml:space="preserve"> r., poz. </w:t>
      </w:r>
      <w:r w:rsidR="008248FE">
        <w:rPr>
          <w:rFonts w:ascii="Times New Roman" w:hAnsi="Times New Roman" w:cs="Times New Roman"/>
          <w:sz w:val="24"/>
          <w:szCs w:val="24"/>
        </w:rPr>
        <w:t>571</w:t>
      </w:r>
      <w:bookmarkEnd w:id="1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) </w:t>
      </w:r>
      <w:bookmarkEnd w:id="0"/>
      <w:r w:rsidRPr="004319FD">
        <w:rPr>
          <w:rFonts w:ascii="Times New Roman" w:eastAsia="Times New Roman" w:hAnsi="Times New Roman" w:cs="Times New Roman"/>
          <w:sz w:val="24"/>
          <w:szCs w:val="24"/>
          <w:lang w:eastAsia="ar-SA"/>
        </w:rPr>
        <w:t>i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Uchwały nr </w:t>
      </w:r>
      <w:r w:rsidR="008248FE" w:rsidRP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LVI/455/23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Rady Miasta i Gminy Gołańcz z dnia </w:t>
      </w:r>
      <w:r>
        <w:rPr>
          <w:rFonts w:ascii="Times New Roman" w:eastAsia="Times New Roman" w:hAnsi="Times New Roman" w:cs="Times New Roman"/>
          <w:sz w:val="24"/>
          <w:szCs w:val="24"/>
          <w:lang w:eastAsia="ar-SA"/>
        </w:rPr>
        <w:t>2</w:t>
      </w:r>
      <w:r w:rsid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6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</w:t>
      </w:r>
      <w:r w:rsid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września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202</w:t>
      </w:r>
      <w:r w:rsid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3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r. w sprawie uchwalenia rocznego programu współpracy z organizacjami pozarządowymi oraz z innymi podmiotami, prowadzącymi działalność pożytku publicznego na 202</w:t>
      </w:r>
      <w:r w:rsidR="008248FE">
        <w:rPr>
          <w:rFonts w:ascii="Times New Roman" w:eastAsia="Times New Roman" w:hAnsi="Times New Roman" w:cs="Times New Roman"/>
          <w:sz w:val="24"/>
          <w:szCs w:val="24"/>
          <w:lang w:eastAsia="ar-SA"/>
        </w:rPr>
        <w:t>4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 xml:space="preserve"> rok, ogłasza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       </w:t>
      </w:r>
    </w:p>
    <w:p w14:paraId="5B179924" w14:textId="2C29DB21" w:rsidR="00BC745C" w:rsidRPr="004554E9" w:rsidRDefault="00BC745C" w:rsidP="00BC745C">
      <w:pPr>
        <w:keepNext/>
        <w:tabs>
          <w:tab w:val="left" w:pos="0"/>
          <w:tab w:val="left" w:pos="426"/>
        </w:tabs>
        <w:suppressAutoHyphens/>
        <w:spacing w:after="240" w:line="240" w:lineRule="auto"/>
        <w:jc w:val="both"/>
        <w:outlineLvl w:val="0"/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</w:pP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I otwarty konkurs ofert na realizację zadań publicznych w 202</w:t>
      </w:r>
      <w:r w:rsidR="00F94828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>4</w:t>
      </w:r>
      <w:r w:rsidRPr="004554E9">
        <w:rPr>
          <w:rFonts w:ascii="Times New Roman" w:eastAsia="Times New Roman" w:hAnsi="Times New Roman" w:cs="Times New Roman"/>
          <w:b/>
          <w:sz w:val="24"/>
          <w:szCs w:val="24"/>
          <w:lang w:eastAsia="ar-SA"/>
        </w:rPr>
        <w:t xml:space="preserve"> roku przez organizacje pozarządowe oraz podmioty, o których mowa w art. 3 ust. 3 ustawy z dnia 24 kwietnia 2003 r. o działalności pożytku publicznego i o wolontariacie, działające na terenie Miasta i Gminy Gołańcz.</w:t>
      </w:r>
    </w:p>
    <w:p w14:paraId="335AE9DF" w14:textId="77777777" w:rsidR="00BC745C" w:rsidRPr="004554E9" w:rsidRDefault="00BC745C" w:rsidP="00BC745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I. Rodzaje zadań oraz wysokość środków publicznych przeznaczonych na ich realizację: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                                                   </w:t>
      </w:r>
    </w:p>
    <w:p w14:paraId="41CAEA27" w14:textId="77777777" w:rsidR="00BC745C" w:rsidRPr="004554E9" w:rsidRDefault="00BC745C" w:rsidP="00BC745C">
      <w:pPr>
        <w:widowControl w:val="0"/>
        <w:numPr>
          <w:ilvl w:val="0"/>
          <w:numId w:val="4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Wspieranie i upowszechnianie kultury fizycznej</w:t>
      </w:r>
    </w:p>
    <w:p w14:paraId="2085A15A" w14:textId="77777777" w:rsidR="00BC745C" w:rsidRPr="004554E9" w:rsidRDefault="00BC745C" w:rsidP="00BC745C">
      <w:pPr>
        <w:widowControl w:val="0"/>
        <w:numPr>
          <w:ilvl w:val="1"/>
          <w:numId w:val="5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Rozwój kultury fizycznej wśród mieszkańców miasta i gminy Gołańcz oraz utrzymanie stadionu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 xml:space="preserve"> </w:t>
      </w:r>
    </w:p>
    <w:p w14:paraId="418BC29A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1.1.1 Celem jest promocja zdrowego stylu życia wśród uczestników zajęć, </w:t>
      </w:r>
    </w:p>
    <w:p w14:paraId="29B55DAC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418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propagowanie aktywności ruchowej, zagospodarowanie wolnego czasu oraz utrzymanie infrastruktury niezbędnej do korzystania z zajęć.</w:t>
      </w:r>
    </w:p>
    <w:p w14:paraId="2DD74D27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1.1.2 Realizacja zadania publicznego winna być realizowana poprzez:</w:t>
      </w:r>
    </w:p>
    <w:p w14:paraId="37B79774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851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1939FF28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60FE55FB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18355DB8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843" w:hanging="709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52592606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7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41148747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b) organizację ogólnodostępnych imprez sportowych dla mieszkańców miasta i gminy Gołańcz,</w:t>
      </w:r>
    </w:p>
    <w:p w14:paraId="4B967321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 rozpowszechnianie różnorodnych form aktywnego spędzania czasu wolnego, w tym promowanie aktywności wśród mieszkańców miasta i gminy Gołańcz,</w:t>
      </w:r>
    </w:p>
    <w:p w14:paraId="65CB85A3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d) zapewnienie uczestnikom zajęć sportowych realizowanych w obiekcie sportowym przy ul Sportowej 11a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odpowiednich warunków sanitarnych, lokalowych oraz ogólnotechnicznych.</w:t>
      </w:r>
    </w:p>
    <w:p w14:paraId="4BD2B773" w14:textId="77777777" w:rsidR="00BC745C" w:rsidRPr="004554E9" w:rsidRDefault="00BC745C" w:rsidP="00BC745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Rezultaty działania to np. liczba osób, które uczestniczyły w zajęciach, liczba godzin zajęć.</w:t>
      </w:r>
    </w:p>
    <w:p w14:paraId="6DD48C91" w14:textId="77777777" w:rsidR="00BC745C" w:rsidRPr="004554E9" w:rsidRDefault="00BC745C" w:rsidP="00BC745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0E21960F" w14:textId="2BCC0AE9" w:rsidR="00BC745C" w:rsidRPr="004554E9" w:rsidRDefault="00BC745C" w:rsidP="00BC745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do </w:t>
      </w:r>
      <w:r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34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0.000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</w:t>
      </w:r>
    </w:p>
    <w:p w14:paraId="398668D5" w14:textId="0E3E9F33" w:rsidR="00BC745C" w:rsidRDefault="00BC745C" w:rsidP="00BC745C">
      <w:pPr>
        <w:widowControl w:val="0"/>
        <w:numPr>
          <w:ilvl w:val="2"/>
          <w:numId w:val="11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Termin realizacji zadania: styczeń – grudzień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</w:t>
      </w:r>
    </w:p>
    <w:p w14:paraId="747093BC" w14:textId="49132EAE" w:rsidR="00BC745C" w:rsidRPr="004554E9" w:rsidRDefault="00BC745C" w:rsidP="00BC745C">
      <w:pPr>
        <w:widowControl w:val="0"/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23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zł,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34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1DE083C4" w14:textId="77777777" w:rsidR="00BC745C" w:rsidRPr="004554E9" w:rsidRDefault="00BC745C" w:rsidP="00BC745C">
      <w:pPr>
        <w:widowControl w:val="0"/>
        <w:numPr>
          <w:ilvl w:val="0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492BC268" w14:textId="77777777" w:rsidR="00BC745C" w:rsidRPr="004554E9" w:rsidRDefault="00BC745C" w:rsidP="00BC745C">
      <w:pPr>
        <w:widowControl w:val="0"/>
        <w:numPr>
          <w:ilvl w:val="1"/>
          <w:numId w:val="6"/>
        </w:numPr>
        <w:tabs>
          <w:tab w:val="left" w:pos="540"/>
        </w:tabs>
        <w:suppressAutoHyphens/>
        <w:spacing w:after="0" w:line="276" w:lineRule="auto"/>
        <w:contextualSpacing/>
        <w:rPr>
          <w:rFonts w:ascii="Times New Roman" w:eastAsia="Lucida Sans Unicode" w:hAnsi="Times New Roman" w:cs="Times New Roman"/>
          <w:vanish/>
          <w:kern w:val="1"/>
          <w:sz w:val="24"/>
          <w:szCs w:val="24"/>
          <w:u w:val="single"/>
        </w:rPr>
      </w:pPr>
    </w:p>
    <w:p w14:paraId="2ECDDF35" w14:textId="77777777" w:rsidR="00BC745C" w:rsidRPr="004554E9" w:rsidRDefault="00BC745C" w:rsidP="00BC745C">
      <w:pPr>
        <w:widowControl w:val="0"/>
        <w:numPr>
          <w:ilvl w:val="1"/>
          <w:numId w:val="6"/>
        </w:numPr>
        <w:suppressAutoHyphens/>
        <w:spacing w:after="0" w:line="276" w:lineRule="auto"/>
        <w:ind w:left="709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Organizacja zajęć sportowych w podnoszeniu ciężarów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14:paraId="2AF8BC69" w14:textId="77777777" w:rsidR="00BC745C" w:rsidRPr="004554E9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 Celem jest promocja zdrowego stylu życia wśród uczestników zajęć, propagowanie aktywności ruchowej, zagospodarowanie wolnego czasu. </w:t>
      </w:r>
    </w:p>
    <w:p w14:paraId="2360DEEA" w14:textId="77777777" w:rsidR="00BC745C" w:rsidRPr="004554E9" w:rsidRDefault="00BC745C" w:rsidP="00BC745C">
      <w:pPr>
        <w:widowControl w:val="0"/>
        <w:numPr>
          <w:ilvl w:val="2"/>
          <w:numId w:val="6"/>
        </w:numPr>
        <w:tabs>
          <w:tab w:val="left" w:pos="540"/>
        </w:tabs>
        <w:suppressAutoHyphens/>
        <w:spacing w:after="0" w:line="276" w:lineRule="auto"/>
        <w:ind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Realizacja zadania publicznego winna być realizowana poprzez:</w:t>
      </w:r>
    </w:p>
    <w:p w14:paraId="56547785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017A1238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4319AD35" w14:textId="77777777" w:rsidR="00BC745C" w:rsidRPr="004554E9" w:rsidRDefault="00BC745C" w:rsidP="00BC745C">
      <w:pPr>
        <w:widowControl w:val="0"/>
        <w:tabs>
          <w:tab w:val="left" w:pos="540"/>
        </w:tabs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4B16B34E" w14:textId="77777777" w:rsidR="00BC745C" w:rsidRPr="004554E9" w:rsidRDefault="00BC745C" w:rsidP="00BC745C">
      <w:pPr>
        <w:widowControl w:val="0"/>
        <w:tabs>
          <w:tab w:val="left" w:pos="540"/>
        </w:tabs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40E98F9A" w14:textId="77777777" w:rsidR="00BC745C" w:rsidRPr="004554E9" w:rsidRDefault="00BC745C" w:rsidP="00BC745C">
      <w:pPr>
        <w:widowControl w:val="0"/>
        <w:tabs>
          <w:tab w:val="left" w:pos="540"/>
        </w:tabs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5B36DFBC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b) organizację ogólnodostępnych imprez sportowych dla mieszkańców miasta i gminy Gołańcz,</w:t>
      </w:r>
    </w:p>
    <w:p w14:paraId="63321280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 rozpowszechnianie różnorodnych form aktywnego spędzania czasu wolnego, w tym promowanie aktywności wśród mieszkańców miasta i gminy Gołańcz.</w:t>
      </w:r>
    </w:p>
    <w:p w14:paraId="12FCA539" w14:textId="77777777" w:rsidR="00BC745C" w:rsidRPr="004554E9" w:rsidRDefault="00BC745C" w:rsidP="00BC745C">
      <w:pPr>
        <w:widowControl w:val="0"/>
        <w:numPr>
          <w:ilvl w:val="0"/>
          <w:numId w:val="7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015B44B1" w14:textId="77777777" w:rsidR="00BC745C" w:rsidRPr="004554E9" w:rsidRDefault="00BC745C" w:rsidP="00BC745C">
      <w:pPr>
        <w:widowControl w:val="0"/>
        <w:numPr>
          <w:ilvl w:val="1"/>
          <w:numId w:val="7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vanish/>
          <w:kern w:val="1"/>
          <w:sz w:val="24"/>
          <w:szCs w:val="24"/>
        </w:rPr>
      </w:pPr>
    </w:p>
    <w:p w14:paraId="2566EAA2" w14:textId="77777777" w:rsidR="00BC745C" w:rsidRPr="004554E9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Rezultaty działania to np. liczba osób, które uczestniczyły w zajęciach, liczba godzin zajęć.</w:t>
      </w:r>
    </w:p>
    <w:p w14:paraId="78440265" w14:textId="77777777" w:rsidR="00BC745C" w:rsidRPr="004554E9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Sposób monitorowania to np. lista uczestników zajęć, dzienniki zajęć, lista osób objętych grupowym/zbiorowym ubezpieczeniem.</w:t>
      </w:r>
    </w:p>
    <w:p w14:paraId="641CD536" w14:textId="1CB620C1" w:rsidR="00BC745C" w:rsidRPr="004554E9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Wysokość środków przeznaczonych na realizację zadania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6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0.00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</w:t>
      </w:r>
    </w:p>
    <w:p w14:paraId="412C6C3B" w14:textId="0C6C1CA1" w:rsidR="00BC745C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Termin realizacji zadania: styczeń – grudzień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</w:t>
      </w:r>
    </w:p>
    <w:p w14:paraId="6040F7B0" w14:textId="57849CF8" w:rsidR="00BC745C" w:rsidRPr="004554E9" w:rsidRDefault="00BC745C" w:rsidP="00BC745C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e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2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>0 000 zł,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3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roku udzielono dotacji w kwocie 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60</w:t>
      </w:r>
      <w:r w:rsidRPr="00BF0B7F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000 zł.</w:t>
      </w:r>
    </w:p>
    <w:p w14:paraId="376AF620" w14:textId="77777777" w:rsidR="00BC745C" w:rsidRPr="004554E9" w:rsidRDefault="00BC745C" w:rsidP="00BC745C">
      <w:pPr>
        <w:widowControl w:val="0"/>
        <w:numPr>
          <w:ilvl w:val="1"/>
          <w:numId w:val="6"/>
        </w:numPr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u w:val="single"/>
        </w:rPr>
        <w:t>Organizacja zajęć sportowych w piłkę nożną i siatkową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:</w:t>
      </w:r>
    </w:p>
    <w:p w14:paraId="1D7105A4" w14:textId="77777777" w:rsidR="00BC745C" w:rsidRPr="004554E9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left="1418" w:hanging="567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Celem jest promocja zdrowego stylu życia wśród uczestników zajęć, propagowanie aktywności ruchowej, zagospodarowanie wolnego czasu.</w:t>
      </w:r>
    </w:p>
    <w:p w14:paraId="13F21A28" w14:textId="77777777" w:rsidR="00BC745C" w:rsidRPr="004554E9" w:rsidRDefault="00BC745C" w:rsidP="00BC745C">
      <w:pPr>
        <w:widowControl w:val="0"/>
        <w:numPr>
          <w:ilvl w:val="2"/>
          <w:numId w:val="6"/>
        </w:numPr>
        <w:suppressAutoHyphens/>
        <w:spacing w:after="0" w:line="276" w:lineRule="auto"/>
        <w:ind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Realizacja zadania publicznego winna być realizowana poprzez:</w:t>
      </w:r>
    </w:p>
    <w:p w14:paraId="49E21F23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 w:hanging="37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a) prowadzenie systematycznych zajęć sportowych dla dzieci i młodzieży:</w:t>
      </w:r>
    </w:p>
    <w:p w14:paraId="02D15ACF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 w:hanging="90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prowadzenie szkolenia sportowego dla dzieci i młodzieży, w tym: </w:t>
      </w:r>
    </w:p>
    <w:p w14:paraId="3495698D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zapewnienie przygotowanej pod względem merytorycznym kadry szkoleniowej, organizację zawodów sportowych, turniejów oraz imprez rekreacyjnych,</w:t>
      </w:r>
    </w:p>
    <w:p w14:paraId="62FF2276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- zakup sprzętu sportowego niezbędnego do procesu szkoleniowego </w:t>
      </w:r>
    </w:p>
    <w:p w14:paraId="70D9EA59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22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dzieci i młodzieży, organizację zgrupowań sportowych, w tym: zapewnienie transportu, pobytu, kadry wychowawczo-opiekuńczej, wynajęcia obiektów potrzebnych do realizacji programu pobytu, udział w zawodach, w tym: zapewnienie transportu, pobytu uczestników i opiekunów, pokrycie opłat związanych z udziałem w zawodach,</w:t>
      </w:r>
    </w:p>
    <w:p w14:paraId="73003E3B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b) organizację ogólnodostępnych imprez sportowych dla mieszkańców miasta i gminy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Gołańcz,</w:t>
      </w:r>
    </w:p>
    <w:p w14:paraId="6B605ED5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134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c) rozpowszechnianie różnorodnych form aktywnego spędzania czasu wolnego, w tym promowanie aktywności wśród mieszkańców miasta i gminy Gołańcz.</w:t>
      </w:r>
    </w:p>
    <w:p w14:paraId="6B2305E4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1.3.3.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 xml:space="preserve"> Rezultaty działania to np. liczba osób, które uczestniczyły w zajęciach, liczba  imprez sportowych, liczba godzin zajęć.</w:t>
      </w:r>
    </w:p>
    <w:p w14:paraId="39A5E70D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1.3.4.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ab/>
        <w:t> Sposób monitorowania to np. lista uczestników zajęć, dzienniki zajęć, lista osób objętych grupowym/zbiorowym ubezpieczeniem.</w:t>
      </w:r>
    </w:p>
    <w:p w14:paraId="2C9DB4DE" w14:textId="6B36B2FD" w:rsidR="00BC745C" w:rsidRPr="004554E9" w:rsidRDefault="00BC745C" w:rsidP="00BC745C">
      <w:pPr>
        <w:widowControl w:val="0"/>
        <w:numPr>
          <w:ilvl w:val="2"/>
          <w:numId w:val="12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Wysokość środków przeznaczonych na realizację zadania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–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/>
        <w:t xml:space="preserve">do 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55.00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zł. </w:t>
      </w:r>
    </w:p>
    <w:p w14:paraId="393065A4" w14:textId="0971954F" w:rsidR="00BC745C" w:rsidRPr="004554E9" w:rsidRDefault="00BC745C" w:rsidP="00BC745C">
      <w:pPr>
        <w:widowControl w:val="0"/>
        <w:numPr>
          <w:ilvl w:val="2"/>
          <w:numId w:val="12"/>
        </w:numPr>
        <w:suppressAutoHyphens/>
        <w:spacing w:after="0" w:line="276" w:lineRule="auto"/>
        <w:ind w:left="1418" w:hanging="567"/>
        <w:contextualSpacing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 Termin realizacji zadania: styczeń – grudzień 202</w:t>
      </w:r>
      <w:r w:rsidR="00F94828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r.,</w:t>
      </w:r>
    </w:p>
    <w:p w14:paraId="10B818E0" w14:textId="7128C715" w:rsidR="00BC745C" w:rsidRPr="004554E9" w:rsidRDefault="00BC745C" w:rsidP="00BC745C">
      <w:pPr>
        <w:widowControl w:val="0"/>
        <w:suppressAutoHyphens/>
        <w:spacing w:after="120" w:line="276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bookmarkStart w:id="2" w:name="_Hlk8881641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Na powyższe zadani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e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 20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2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000 zł,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3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roku udzielono dotacji w kwocie </w:t>
      </w:r>
      <w:r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55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 000 zł.</w:t>
      </w:r>
    </w:p>
    <w:bookmarkEnd w:id="2"/>
    <w:p w14:paraId="019F0A1E" w14:textId="77777777" w:rsidR="00BC745C" w:rsidRPr="004554E9" w:rsidRDefault="00BC745C" w:rsidP="00BC745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 Zasady przyznawania dotacji:</w:t>
      </w:r>
    </w:p>
    <w:p w14:paraId="4D53D1FA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Konkurs adresowany jest do podmiotów wymienionych w ustawie o działalności pożytku publicznego i o wolontariacie, jeśli ich cele statutowe obejmują prowadzenie działalności w sferach objętych konkursem na terenie Miasta i Gminy Gołańcz.</w:t>
      </w:r>
    </w:p>
    <w:p w14:paraId="23AB3CB0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Nie jest wymagane opisanie zasady komplementarności w części III 3 oferty.</w:t>
      </w:r>
    </w:p>
    <w:p w14:paraId="7B43FB35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Zlecenie realizacji zadań publicznych odbywać się będzie w formie wspierania wykonania zadania publicznego. Pozostałe koszty realizacji zadania będą finansowane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br/>
        <w:t xml:space="preserve">z pozyskiwanych przez wykonawców środków własnych finansowych, niefinansowych oraz świadczeń pieniężnych od uczestników zadania. </w:t>
      </w:r>
    </w:p>
    <w:p w14:paraId="7A092732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Dotacja zostanie przyznana podmiotom wyłonionym w konkursie na podstawie wybranej oferty i zawartej umowy wraz z obowiązkiem rozliczenia się z otrzymanej dotacji po zrealizowaniu zadania w sposób określony umową. </w:t>
      </w:r>
    </w:p>
    <w:p w14:paraId="4C31AE9C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Złożenie oferty nie jest równoznaczne z zapewnieniem przyznania dotacji lub przyznaniem dotacji w oczekiwanej wysokości. </w:t>
      </w:r>
    </w:p>
    <w:p w14:paraId="290483D8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Dofinansowanie realizacji zadania nie może przekroczyć 95% jego kosztów, przy czym:</w:t>
      </w:r>
    </w:p>
    <w:p w14:paraId="2D42C1E6" w14:textId="77777777" w:rsidR="00BC745C" w:rsidRPr="004554E9" w:rsidRDefault="00BC745C" w:rsidP="00BC745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1) wkład może mieć formę wkładu finansowego i/lub niefinansowego:</w:t>
      </w:r>
    </w:p>
    <w:p w14:paraId="75155284" w14:textId="77777777" w:rsidR="00BC745C" w:rsidRPr="004554E9" w:rsidRDefault="00BC745C" w:rsidP="00BC745C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a) wkład finansowy stanowią środki finansowe własne organizacji pozarządowej lub pozyskane przez nią ze źródeł innych niż budżet Miasta i Gminy Gołańcz, </w:t>
      </w:r>
    </w:p>
    <w:p w14:paraId="4E0B9A79" w14:textId="77777777" w:rsidR="00BC745C" w:rsidRPr="004554E9" w:rsidRDefault="00BC745C" w:rsidP="00BC745C">
      <w:pPr>
        <w:spacing w:after="0" w:line="276" w:lineRule="auto"/>
        <w:ind w:left="851" w:hanging="284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b) wkład niefinansowy stanowi wniesienie wkładu osobowego – w tym świadczenie wolontariuszy i pracy społecznej członków organizacji pozarządowej; wkład osobowy powinien być udokumentowany przez organizację np. poprzez zawarcie umowy z wolontariuszem zgodnie z art. 44 ustawy o działalności pożytku publicznego i o wolontariacie, kartę pracy wolontariusza, oświadczenie o wniesieniu pracy społecznej przy realizacji zadania</w:t>
      </w:r>
      <w:r>
        <w:rPr>
          <w:rFonts w:ascii="Times New Roman" w:eastAsia="Times New Roman" w:hAnsi="Times New Roman" w:cs="Times New Roman"/>
          <w:sz w:val="24"/>
          <w:szCs w:val="24"/>
          <w:lang w:eastAsia="pl-PL"/>
        </w:rPr>
        <w:t>;</w:t>
      </w:r>
    </w:p>
    <w:p w14:paraId="2E31EC00" w14:textId="77777777" w:rsidR="00BC745C" w:rsidRPr="004554E9" w:rsidRDefault="00BC745C" w:rsidP="00BC745C">
      <w:pPr>
        <w:spacing w:after="0" w:line="276" w:lineRule="auto"/>
        <w:ind w:left="567" w:hanging="283"/>
        <w:jc w:val="both"/>
        <w:rPr>
          <w:rFonts w:ascii="Times New Roman" w:eastAsia="Times New Roman" w:hAnsi="Times New Roman" w:cs="Times New Roman"/>
          <w:sz w:val="24"/>
          <w:szCs w:val="24"/>
          <w:lang w:eastAsia="pl-PL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 xml:space="preserve">2) odpłatność od uczestników powinna być pobierana w ramach prowadzonej odpłatnej działalności statutowej pożytku publicznego i cały pozyskany przychód powinien być wydany na koszty wskazane w ofercie zadania publicznego.  </w:t>
      </w:r>
    </w:p>
    <w:p w14:paraId="4C377FE2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W przypadku, gdy wnioskowana w ofertach kwota dofinansowania przekroczy wysokość środków przeznaczonych na wsparcie zadań w poszczególnych zakresach, zastrzega się możliwość zmniejszenia wysokości wnioskowanego dofinansowania, stosownie do posiadanych środków. Jeżeli wysokość przyznanej dotacji jest niższa niż wnioskowana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lastRenderedPageBreak/>
        <w:t xml:space="preserve">w ofercie, oferent zobowiązany jest do dokonania aktualizacji kosztorysu i harmonogramu zadania. Jednocześnie może negocjować zmniejszenie zakresu rzeczowego zadania lub wycofać ofertę. Oferta stanowić będzie załącznik do umowy. </w:t>
      </w:r>
    </w:p>
    <w:p w14:paraId="0831F0AC" w14:textId="1D7BF5D0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W trakcie realizacji zadania mo</w:t>
      </w:r>
      <w:r w:rsidR="00F9482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dokonyw</w:t>
      </w:r>
      <w:r w:rsidR="00F9482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zamian w zakresie sposobu i terminu realizacji zadania. Zmiany wymagają zgłoszenia w formie pisemnej i uzyskania zgody Burmistrza Miasta i Gminy Gołańcz. Zgłoszone zmiany nie mogą zmieniać istoty zadania publicznego. Oferent zobligowany jest przedstawić zaktualizowany zakres harmonogramu po uzyskaniu zgody na wprowadzenie zmian. Zmiany nie wymagają aneksu do umowy.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 trakcie realizacji zadania mo</w:t>
      </w:r>
      <w:r w:rsidR="00F94828">
        <w:rPr>
          <w:rFonts w:ascii="Times New Roman" w:eastAsia="Lucida Sans Unicode" w:hAnsi="Times New Roman" w:cs="Times New Roman"/>
          <w:kern w:val="1"/>
          <w:sz w:val="24"/>
          <w:szCs w:val="24"/>
        </w:rPr>
        <w:t>żna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dokon</w:t>
      </w:r>
      <w:r w:rsidR="00F94828">
        <w:rPr>
          <w:rFonts w:ascii="Times New Roman" w:eastAsia="Lucida Sans Unicode" w:hAnsi="Times New Roman" w:cs="Times New Roman"/>
          <w:kern w:val="1"/>
          <w:sz w:val="24"/>
          <w:szCs w:val="24"/>
        </w:rPr>
        <w:t>ywać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zmian w zakresie przyjętych rezultatów zadania publicznego. Zmiany powyżej 20 % poszczególnych założonych rezultatów wymagają zgody Burmistrza Miasta i Gminy Gołańcz oraz nie wymagają aneksu do umowy.</w:t>
      </w:r>
    </w:p>
    <w:p w14:paraId="7EEABBB7" w14:textId="77777777" w:rsidR="00BC745C" w:rsidRPr="004554E9" w:rsidRDefault="00BC745C" w:rsidP="00BC745C">
      <w:pPr>
        <w:widowControl w:val="0"/>
        <w:numPr>
          <w:ilvl w:val="0"/>
          <w:numId w:val="1"/>
        </w:numPr>
        <w:suppressAutoHyphens/>
        <w:spacing w:after="0" w:line="276" w:lineRule="auto"/>
        <w:ind w:left="284" w:hanging="295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Zadanie uznaje się za zrealizowane, jeżeli osiągnięty zostanie poziom 80 % rezultatów.</w:t>
      </w:r>
    </w:p>
    <w:p w14:paraId="0E305564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Times New Roman" w:hAnsi="Times New Roman" w:cs="Times New Roman"/>
          <w:sz w:val="24"/>
          <w:szCs w:val="24"/>
          <w:lang w:eastAsia="pl-PL"/>
        </w:rPr>
        <w:t>10. Jeżeli dany wydatek finansowany z dotacji wykazany w sprawozdaniu z realizacji zadania publicznego nie jest równy odpowiedniemu kosztowi określonemu w załączniku do umowy, to uznaje się go za zgodny z umową wtedy, gdy nie nastąpiło zmniejszenie lub zwiększenie tego wydatku o więcej niż 50%.</w:t>
      </w:r>
    </w:p>
    <w:p w14:paraId="6F48A52F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426" w:hanging="426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11. Ostateczną decyzję o wyborze ofert i o wysokości dotacji podejmie Burmistrz Miasta i Gminy Gołańcz. </w:t>
      </w:r>
    </w:p>
    <w:p w14:paraId="50F5DD55" w14:textId="77777777" w:rsidR="00BC745C" w:rsidRPr="004554E9" w:rsidRDefault="00BC745C" w:rsidP="00BC745C">
      <w:pPr>
        <w:widowControl w:val="0"/>
        <w:suppressAutoHyphens/>
        <w:spacing w:after="0" w:line="276" w:lineRule="auto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12. Środki z dotacji nie mogą być wykorzystane na: </w:t>
      </w:r>
    </w:p>
    <w:p w14:paraId="0338D708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1) realizację zadań finansowanych z budżetu miasta i gminy Gołańcz z innego tytułu, </w:t>
      </w:r>
    </w:p>
    <w:p w14:paraId="369DF685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2) zakup nieruchomości, </w:t>
      </w:r>
    </w:p>
    <w:p w14:paraId="65071107" w14:textId="77777777" w:rsidR="00BC745C" w:rsidRPr="004554E9" w:rsidRDefault="00BC745C" w:rsidP="00BC745C">
      <w:pPr>
        <w:widowControl w:val="0"/>
        <w:tabs>
          <w:tab w:val="left" w:pos="567"/>
        </w:tabs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3) finansowanie kosztów działalności gospodarczej podmiotów prowadzących działalność  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pożytku publicznego, </w:t>
      </w:r>
    </w:p>
    <w:p w14:paraId="5B2519AD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4) działalność polityczną lub religijną, </w:t>
      </w:r>
    </w:p>
    <w:p w14:paraId="3956DD69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5) zadania dyskryminujące jakiekolwiek osoby lub grupy, </w:t>
      </w:r>
    </w:p>
    <w:p w14:paraId="5478DDA2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6) płatności wynikające ze strat i długów oraz opłat, prowizji i odsetek bankowych, </w:t>
      </w:r>
    </w:p>
    <w:p w14:paraId="3BDB7D8C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7) nagrody i premie szkoleniowców i pracowników, </w:t>
      </w:r>
    </w:p>
    <w:p w14:paraId="6E6C3AB3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ab/>
        <w:t xml:space="preserve">8) nagrody finansowe w zawodach i imprezach sportowych. </w:t>
      </w:r>
    </w:p>
    <w:p w14:paraId="4914D2DF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13. Wypłata dotacji nastąpi na zasadach zawartych w stosownej umowie. </w:t>
      </w:r>
    </w:p>
    <w:p w14:paraId="3EEA99F1" w14:textId="47866512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14. Dotacje będą udzielane na zadania realizowane w okresie od 01.01.202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do 31.12.202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 </w:t>
      </w:r>
    </w:p>
    <w:p w14:paraId="49207FBA" w14:textId="77777777" w:rsidR="00BC745C" w:rsidRPr="004554E9" w:rsidRDefault="00BC745C" w:rsidP="00BC745C">
      <w:pPr>
        <w:widowControl w:val="0"/>
        <w:suppressAutoHyphens/>
        <w:spacing w:after="0" w:line="240" w:lineRule="auto"/>
        <w:ind w:left="284" w:hanging="295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</w:p>
    <w:p w14:paraId="7ED0DFDA" w14:textId="77777777" w:rsidR="00BC745C" w:rsidRPr="004554E9" w:rsidRDefault="00BC745C" w:rsidP="00BC745C">
      <w:pPr>
        <w:widowControl w:val="0"/>
        <w:suppressAutoHyphens/>
        <w:spacing w:after="0" w:line="276" w:lineRule="auto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III Terminy i warunki składania ofert:</w:t>
      </w:r>
    </w:p>
    <w:p w14:paraId="2E28B3DE" w14:textId="3F57AAC8" w:rsidR="00BC745C" w:rsidRPr="004554E9" w:rsidRDefault="00BC745C" w:rsidP="00BC745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Oferty na realizację zadania publicznego podmioty uprawnione składają w terminie do </w:t>
      </w:r>
      <w:r w:rsidR="00DC4D92" w:rsidRPr="00DC4D9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22</w:t>
      </w:r>
      <w:r w:rsidRPr="00DC4D92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.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12.202</w:t>
      </w:r>
      <w:r w:rsidR="007A22DB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3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godz. 15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vertAlign w:val="superscript"/>
        </w:rPr>
        <w:t>00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sekretariacie Urzędu Miasta i 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W przypadku oferty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przesłanej drogą pocztową na adres ul. dr. P. Kowalika 2, 62</w:t>
      </w:r>
      <w:r w:rsidR="00DC4D92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noBreakHyphen/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130 Gołańcz</w:t>
      </w:r>
      <w:r w:rsidR="00F94828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,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decyduje data wpływu.</w:t>
      </w:r>
    </w:p>
    <w:p w14:paraId="6A892749" w14:textId="519E0E66" w:rsidR="00BC745C" w:rsidRPr="004554E9" w:rsidRDefault="00BC745C" w:rsidP="00BC745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Oferty należy składać w zamkniętej kopercie z napisem „I otwarty konkurs ofert na realizację zadań publicznych w 202</w:t>
      </w:r>
      <w:r w:rsidR="007A22DB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r.” z zaznaczeniem numeru zlecanego zadania. Poza oznaczeniami podanymi powyżej, koperta musi zawierać nazwę i adres (siedzibę) oferenta. </w:t>
      </w:r>
    </w:p>
    <w:p w14:paraId="2AB4FAFB" w14:textId="77777777" w:rsidR="00BC745C" w:rsidRPr="004554E9" w:rsidRDefault="00BC745C" w:rsidP="00BC745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Organizacje mogą składać tylko jedną ofertę na poszczególny rodzaj zadań wymienionych w pkt. I. </w:t>
      </w:r>
    </w:p>
    <w:p w14:paraId="7C0D3264" w14:textId="77777777" w:rsidR="00BC745C" w:rsidRPr="004554E9" w:rsidRDefault="00BC745C" w:rsidP="00BC745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Podmioty, które składają kilka ofert w konkursie zobowiązane są złożyć każdą ofertę w osobnej kopercie opatrzonej właściwym opisem.</w:t>
      </w:r>
    </w:p>
    <w:p w14:paraId="215323E9" w14:textId="77777777" w:rsidR="00BC745C" w:rsidRPr="004554E9" w:rsidRDefault="00BC745C" w:rsidP="00BC745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jc w:val="both"/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Ofertę należy złożyć na druku stanowiącym załącznik nr 1 do Rozporządzenia Przewodniczącego Komitetu do spraw Pożytku Publicznego z dnia 24 października 2018 r.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 xml:space="preserve">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w sprawie wzorów ofert i ramowych wzorów umów dotyczących realizacji zadań publicznych oraz wzorów sprawozdań z wykonania tych zadań (Dz. U. z 2018 r. poz. 2057). Wzór oferty oraz sprawozdania dostępny jest w Biuletynie Informacji Publicznej Miasta i Gminy Gołańcz, na stronie</w:t>
      </w:r>
      <w:bookmarkStart w:id="3" w:name="link_1080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www.bip.golancz.pl</w:t>
      </w:r>
      <w:bookmarkEnd w:id="3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w zakładce konkursy. Druki można pobrać także w Urzędzie Miasta i Gminy Gołańcz (pok. nr 9). Oferta musi zostać wypełniona maszynowo lub komputerowo.</w:t>
      </w:r>
    </w:p>
    <w:p w14:paraId="0D95659C" w14:textId="77777777" w:rsidR="00BC745C" w:rsidRPr="004554E9" w:rsidRDefault="00BC745C" w:rsidP="00BC745C">
      <w:pPr>
        <w:widowControl w:val="0"/>
        <w:numPr>
          <w:ilvl w:val="0"/>
          <w:numId w:val="2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winna być podpisana czytelnie przez osoby upoważnione do składania oświadczeń woli wraz z pieczęciami, zgodnie z danymi Krajowego Rejestru Sądowego lub zgodnie z innymi dokumentami potwierdzającymi status prawny podmiotu i umocowanie osób go reprezentujących. W przypadku wystawienia przez ww. osoby upoważnień do podpisywania dokumentów (lub określonych rodzajów dokumentów), upoważnienia muszą być dołączone do oferty</w:t>
      </w:r>
      <w:r w:rsidRPr="004554E9">
        <w:rPr>
          <w:rFonts w:ascii="Times New Roman" w:eastAsia="Lucida Sans Unicode" w:hAnsi="Times New Roman" w:cs="Times New Roman"/>
          <w:color w:val="002B4F"/>
          <w:kern w:val="1"/>
          <w:sz w:val="24"/>
          <w:szCs w:val="24"/>
        </w:rPr>
        <w:t xml:space="preserve">. 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 oferty należy dołączyć:</w:t>
      </w:r>
    </w:p>
    <w:p w14:paraId="3767BB7C" w14:textId="77777777" w:rsidR="00BC745C" w:rsidRPr="004554E9" w:rsidRDefault="00BC745C" w:rsidP="00BC745C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aktualny odpis z rejestru (KRS), wyciąg z ewidencji lub inne dokumenty potwierdzające status prawny oferenta,</w:t>
      </w:r>
    </w:p>
    <w:p w14:paraId="21904529" w14:textId="77777777" w:rsidR="00BC745C" w:rsidRPr="004554E9" w:rsidRDefault="00BC745C" w:rsidP="00BC745C">
      <w:pPr>
        <w:widowControl w:val="0"/>
        <w:numPr>
          <w:ilvl w:val="0"/>
          <w:numId w:val="8"/>
        </w:numPr>
        <w:suppressAutoHyphens/>
        <w:spacing w:after="0" w:line="276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  <w:lang w:eastAsia="pl-PL"/>
        </w:rPr>
        <w:t>statut potwierdzony za zgodność z oryginałem na każdej stronie, przez osobę uprawnioną do reprezentowania organizacji pozarządowej.</w:t>
      </w:r>
    </w:p>
    <w:p w14:paraId="36BA09D1" w14:textId="77777777" w:rsidR="00BC745C" w:rsidRPr="004554E9" w:rsidRDefault="00BC745C" w:rsidP="00BC745C">
      <w:pPr>
        <w:widowControl w:val="0"/>
        <w:numPr>
          <w:ilvl w:val="0"/>
          <w:numId w:val="2"/>
        </w:numPr>
        <w:tabs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Oferta nie podlega ocenie i zostaje odrzucona z powodu następujących błędów     formalnych:</w:t>
      </w:r>
    </w:p>
    <w:p w14:paraId="1A175B30" w14:textId="77777777" w:rsidR="00BC745C" w:rsidRPr="004554E9" w:rsidRDefault="00BC745C" w:rsidP="00BC745C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 wymaganym terminie,</w:t>
      </w:r>
    </w:p>
    <w:p w14:paraId="0D120620" w14:textId="77777777" w:rsidR="00BC745C" w:rsidRPr="004554E9" w:rsidRDefault="00BC745C" w:rsidP="00BC745C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przez podmiot nieuprawniony,</w:t>
      </w:r>
    </w:p>
    <w:p w14:paraId="0781AA42" w14:textId="77777777" w:rsidR="00BC745C" w:rsidRPr="004554E9" w:rsidRDefault="00BC745C" w:rsidP="00BC745C">
      <w:pPr>
        <w:widowControl w:val="0"/>
        <w:numPr>
          <w:ilvl w:val="0"/>
          <w:numId w:val="9"/>
        </w:numPr>
        <w:tabs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złożenie oferty podpisanej przez osoby nieupoważnione do tego zgodnie z zapisami statutu i aktualnego odpisu z ewidencji lub KRS-u.</w:t>
      </w:r>
    </w:p>
    <w:p w14:paraId="146D5509" w14:textId="77777777" w:rsidR="00BC745C" w:rsidRPr="004554E9" w:rsidRDefault="00BC745C" w:rsidP="00BC745C">
      <w:pPr>
        <w:widowControl w:val="0"/>
        <w:numPr>
          <w:ilvl w:val="0"/>
          <w:numId w:val="2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Dopuszcza się możliwość uzupełnienia następujących braków formalnych oferty:</w:t>
      </w:r>
    </w:p>
    <w:p w14:paraId="4163F071" w14:textId="77777777" w:rsidR="00BC745C" w:rsidRPr="004554E9" w:rsidRDefault="00BC745C" w:rsidP="00BC745C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poświadczenie kserokopii dokumentów „za zgodność z oryginałem”,</w:t>
      </w:r>
    </w:p>
    <w:p w14:paraId="320C0567" w14:textId="77777777" w:rsidR="00BC745C" w:rsidRPr="004554E9" w:rsidRDefault="00BC745C" w:rsidP="00BC745C">
      <w:pPr>
        <w:widowControl w:val="0"/>
        <w:numPr>
          <w:ilvl w:val="0"/>
          <w:numId w:val="10"/>
        </w:numPr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67" w:hanging="283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uzupełnienie dokumentów o brakujące podpisy i pieczątki.</w:t>
      </w:r>
    </w:p>
    <w:p w14:paraId="12381EE8" w14:textId="77777777" w:rsidR="00BC745C" w:rsidRPr="004554E9" w:rsidRDefault="00BC745C" w:rsidP="00BC745C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9. Ogłaszający konkurs nie żąda wskazania danych, o których mowa w części III pkt. 6 oferty „Dodatkowe informacje dotyczące rezultatów realizacji zadania publicznego”.</w:t>
      </w:r>
    </w:p>
    <w:p w14:paraId="0E065FA2" w14:textId="77777777" w:rsidR="00BC745C" w:rsidRPr="004554E9" w:rsidRDefault="00BC745C" w:rsidP="00BC745C">
      <w:pPr>
        <w:widowControl w:val="0"/>
        <w:tabs>
          <w:tab w:val="left" w:pos="709"/>
          <w:tab w:val="left" w:pos="3060"/>
          <w:tab w:val="left" w:pos="6840"/>
        </w:tabs>
        <w:suppressAutoHyphens/>
        <w:spacing w:after="0" w:line="240" w:lineRule="auto"/>
        <w:ind w:left="502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58F89EB" w14:textId="77777777" w:rsidR="00BC745C" w:rsidRPr="004554E9" w:rsidRDefault="00BC745C" w:rsidP="00BC745C">
      <w:pPr>
        <w:widowControl w:val="0"/>
        <w:suppressAutoHyphens/>
        <w:spacing w:after="0" w:line="276" w:lineRule="auto"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>IV Tryb i kryteria stosowane przy dokonywania wyboru oferty:</w:t>
      </w:r>
    </w:p>
    <w:p w14:paraId="0EAABB77" w14:textId="7AD46FDD" w:rsidR="00BC745C" w:rsidRPr="004554E9" w:rsidRDefault="00BC745C" w:rsidP="00BC745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Konkurs ofert zostanie rozstrzygnięty do 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31.12.202</w:t>
      </w:r>
      <w:r w:rsidR="00BD67EA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>3</w:t>
      </w:r>
      <w:r w:rsidRPr="004554E9">
        <w:rPr>
          <w:rFonts w:ascii="Times New Roman" w:eastAsia="Lucida Sans Unicode" w:hAnsi="Times New Roman" w:cs="Times New Roman"/>
          <w:b/>
          <w:bCs/>
          <w:kern w:val="1"/>
          <w:sz w:val="24"/>
          <w:szCs w:val="24"/>
        </w:rPr>
        <w:t xml:space="preserve"> r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., a wyniki ogłoszone niezwłocznie poprzez wywieszenie na tablicy ogłoszeń w siedzibie urzędu, na stronie internetowej BIP Urzędu Miasta i Gminy Gołańcz www.bip.golancz.pl oraz na stronie internetowej www.golancz.pl.</w:t>
      </w:r>
    </w:p>
    <w:p w14:paraId="46E67575" w14:textId="5EFAC461" w:rsidR="00BC745C" w:rsidRPr="004554E9" w:rsidRDefault="00BC745C" w:rsidP="00BC745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Wyboru najkorzystniejszych ofert dokona komisja konkursowa powołana przez burmistrza w drodze zarządzenia, kierując się kryteriami określonymi w art. 15 ustawy o dział. pożytku publicznego i o wolontariacie oraz w dziale XI Uchwały nr </w:t>
      </w:r>
      <w:r w:rsidR="00BD67EA" w:rsidRPr="00BD67EA">
        <w:rPr>
          <w:rFonts w:ascii="Times New Roman" w:eastAsia="Lucida Sans Unicode" w:hAnsi="Times New Roman" w:cs="Times New Roman"/>
          <w:kern w:val="1"/>
          <w:sz w:val="24"/>
          <w:szCs w:val="24"/>
        </w:rPr>
        <w:t>LVI/455/23 Rady Miasta i Gminy Gołańcz z dnia 26 września 2023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r. w sprawie uchwalenia rocznego programu współpracy z organizacjami pozarządowymi oraz z innymi podmiotami, prowadzącymi działalność pożytku publicznego na 202</w:t>
      </w:r>
      <w:r w:rsidR="00BD67EA">
        <w:rPr>
          <w:rFonts w:ascii="Times New Roman" w:eastAsia="Lucida Sans Unicode" w:hAnsi="Times New Roman" w:cs="Times New Roman"/>
          <w:kern w:val="1"/>
          <w:sz w:val="24"/>
          <w:szCs w:val="24"/>
        </w:rPr>
        <w:t>4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rok.</w:t>
      </w:r>
    </w:p>
    <w:p w14:paraId="1234F04F" w14:textId="77777777" w:rsidR="00BC745C" w:rsidRPr="004554E9" w:rsidRDefault="00BC745C" w:rsidP="00BC745C">
      <w:pPr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br w:type="page"/>
      </w:r>
    </w:p>
    <w:p w14:paraId="13F3C245" w14:textId="77777777" w:rsidR="00BC745C" w:rsidRPr="004554E9" w:rsidRDefault="00BC745C" w:rsidP="00BC745C">
      <w:pPr>
        <w:widowControl w:val="0"/>
        <w:numPr>
          <w:ilvl w:val="0"/>
          <w:numId w:val="3"/>
        </w:numPr>
        <w:suppressAutoHyphens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lastRenderedPageBreak/>
        <w:t>Po zapoznaniu się z merytoryczną treścią ofert, każdy członek komisji konkursowej dokonuje indywidualnie punktowej oceny na karcie, zgodnie ze wskaźnikami określonymi poniżej oraz proponuje wysokość dotacji.</w:t>
      </w:r>
      <w:r w:rsidRPr="004554E9">
        <w:rPr>
          <w:rFonts w:ascii="Times New Roman" w:eastAsia="Lucida Sans Unicode" w:hAnsi="Times New Roman" w:cs="Times New Roman"/>
          <w:b/>
          <w:kern w:val="1"/>
          <w:sz w:val="24"/>
          <w:szCs w:val="24"/>
        </w:rPr>
        <w:t xml:space="preserve"> </w:t>
      </w:r>
      <w:r w:rsidRPr="004554E9">
        <w:rPr>
          <w:rFonts w:ascii="Times New Roman" w:eastAsia="Times New Roman" w:hAnsi="Times New Roman" w:cs="Times New Roman"/>
          <w:sz w:val="24"/>
          <w:szCs w:val="24"/>
          <w:lang w:eastAsia="ar-SA"/>
        </w:rPr>
        <w:t>Kryteria merytoryczne (zakres punktów: 0-3):</w:t>
      </w:r>
    </w:p>
    <w:p w14:paraId="0970940E" w14:textId="77777777" w:rsidR="00BC745C" w:rsidRPr="004554E9" w:rsidRDefault="00BC745C" w:rsidP="00BC745C">
      <w:pPr>
        <w:tabs>
          <w:tab w:val="left" w:pos="426"/>
        </w:tabs>
        <w:suppressAutoHyphens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ar-SA"/>
        </w:rPr>
      </w:pPr>
    </w:p>
    <w:tbl>
      <w:tblPr>
        <w:tblStyle w:val="Tabela-Siatka"/>
        <w:tblW w:w="8784" w:type="dxa"/>
        <w:jc w:val="center"/>
        <w:tblLook w:val="04A0" w:firstRow="1" w:lastRow="0" w:firstColumn="1" w:lastColumn="0" w:noHBand="0" w:noVBand="1"/>
      </w:tblPr>
      <w:tblGrid>
        <w:gridCol w:w="562"/>
        <w:gridCol w:w="6946"/>
        <w:gridCol w:w="1276"/>
      </w:tblGrid>
      <w:tr w:rsidR="00BC745C" w:rsidRPr="004554E9" w14:paraId="2806D753" w14:textId="77777777" w:rsidTr="00917B8F">
        <w:trPr>
          <w:jc w:val="center"/>
        </w:trPr>
        <w:tc>
          <w:tcPr>
            <w:tcW w:w="562" w:type="dxa"/>
            <w:vAlign w:val="center"/>
          </w:tcPr>
          <w:p w14:paraId="3EEC9F66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lp.</w:t>
            </w:r>
          </w:p>
        </w:tc>
        <w:tc>
          <w:tcPr>
            <w:tcW w:w="6946" w:type="dxa"/>
            <w:vAlign w:val="center"/>
          </w:tcPr>
          <w:p w14:paraId="16ABDC61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kryterium</w:t>
            </w:r>
          </w:p>
        </w:tc>
        <w:tc>
          <w:tcPr>
            <w:tcW w:w="1276" w:type="dxa"/>
            <w:vAlign w:val="center"/>
          </w:tcPr>
          <w:p w14:paraId="5A324449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przyznane punkty </w:t>
            </w:r>
          </w:p>
          <w:p w14:paraId="5572968F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(0-3)</w:t>
            </w:r>
          </w:p>
        </w:tc>
      </w:tr>
      <w:tr w:rsidR="00BC745C" w:rsidRPr="004554E9" w14:paraId="24B4EAF5" w14:textId="77777777" w:rsidTr="00917B8F">
        <w:trPr>
          <w:jc w:val="center"/>
        </w:trPr>
        <w:tc>
          <w:tcPr>
            <w:tcW w:w="562" w:type="dxa"/>
            <w:vAlign w:val="center"/>
          </w:tcPr>
          <w:p w14:paraId="297F49CB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1.</w:t>
            </w:r>
          </w:p>
        </w:tc>
        <w:tc>
          <w:tcPr>
            <w:tcW w:w="6946" w:type="dxa"/>
            <w:vAlign w:val="center"/>
          </w:tcPr>
          <w:p w14:paraId="133EC4E5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możliwość realizacji zadania publicznego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potencjał organizacyjny, doświadczenie, zgodność celów statutowych z rodzajem zadania w konkursie)</w:t>
            </w:r>
          </w:p>
        </w:tc>
        <w:tc>
          <w:tcPr>
            <w:tcW w:w="1276" w:type="dxa"/>
            <w:vAlign w:val="center"/>
          </w:tcPr>
          <w:p w14:paraId="6A1437FE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45C" w:rsidRPr="004554E9" w14:paraId="4F53A528" w14:textId="77777777" w:rsidTr="00917B8F">
        <w:trPr>
          <w:jc w:val="center"/>
        </w:trPr>
        <w:tc>
          <w:tcPr>
            <w:tcW w:w="562" w:type="dxa"/>
            <w:vAlign w:val="center"/>
          </w:tcPr>
          <w:p w14:paraId="4BA6911F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2.</w:t>
            </w:r>
          </w:p>
        </w:tc>
        <w:tc>
          <w:tcPr>
            <w:tcW w:w="6946" w:type="dxa"/>
            <w:vAlign w:val="center"/>
          </w:tcPr>
          <w:p w14:paraId="501A1D1D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kalkulacja kosztów realizacji zadania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, w tym w odniesieniu do zakresu rzeczowego zadania (m. in. przejrzystość kosztorysu, ocena wysokości i zasadności wydatków, szczegółowy opis pozycji kosztorysu, </w:t>
            </w:r>
          </w:p>
        </w:tc>
        <w:tc>
          <w:tcPr>
            <w:tcW w:w="1276" w:type="dxa"/>
            <w:vAlign w:val="center"/>
          </w:tcPr>
          <w:p w14:paraId="14DBCCFC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45C" w:rsidRPr="004554E9" w14:paraId="3B8257E5" w14:textId="77777777" w:rsidTr="00917B8F">
        <w:trPr>
          <w:jc w:val="center"/>
        </w:trPr>
        <w:tc>
          <w:tcPr>
            <w:tcW w:w="562" w:type="dxa"/>
            <w:vAlign w:val="center"/>
          </w:tcPr>
          <w:p w14:paraId="56F3BF8E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3.</w:t>
            </w:r>
          </w:p>
        </w:tc>
        <w:tc>
          <w:tcPr>
            <w:tcW w:w="6946" w:type="dxa"/>
            <w:vAlign w:val="center"/>
          </w:tcPr>
          <w:p w14:paraId="60088420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proponowana jakość wykonywania zadania i kwalifikacje osób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przy udziale których będzie ono realizowane (m.in. realność założonych rezultatów zadania, szczegółowość opisu działań, charakterystyka i liczebność adresatów działania, ocena kwalifikacji osób)</w:t>
            </w:r>
          </w:p>
        </w:tc>
        <w:tc>
          <w:tcPr>
            <w:tcW w:w="1276" w:type="dxa"/>
            <w:vAlign w:val="center"/>
          </w:tcPr>
          <w:p w14:paraId="41C19BC9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45C" w:rsidRPr="004554E9" w14:paraId="348E8646" w14:textId="77777777" w:rsidTr="00917B8F">
        <w:trPr>
          <w:jc w:val="center"/>
        </w:trPr>
        <w:tc>
          <w:tcPr>
            <w:tcW w:w="562" w:type="dxa"/>
            <w:vAlign w:val="center"/>
          </w:tcPr>
          <w:p w14:paraId="1272B8EC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4.</w:t>
            </w:r>
          </w:p>
        </w:tc>
        <w:tc>
          <w:tcPr>
            <w:tcW w:w="6946" w:type="dxa"/>
            <w:vAlign w:val="center"/>
          </w:tcPr>
          <w:p w14:paraId="562CE936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zaangażowanie finansowych środków własnych oferenta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oraz możliwość pozyskania środków finansowych z innych źródeł na realizację tego zadania</w:t>
            </w:r>
          </w:p>
        </w:tc>
        <w:tc>
          <w:tcPr>
            <w:tcW w:w="1276" w:type="dxa"/>
            <w:vAlign w:val="center"/>
          </w:tcPr>
          <w:p w14:paraId="13FB8E4B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45C" w:rsidRPr="004554E9" w14:paraId="44BFAE85" w14:textId="77777777" w:rsidTr="00917B8F">
        <w:trPr>
          <w:jc w:val="center"/>
        </w:trPr>
        <w:tc>
          <w:tcPr>
            <w:tcW w:w="562" w:type="dxa"/>
            <w:vAlign w:val="center"/>
          </w:tcPr>
          <w:p w14:paraId="5AC1F9A7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5.</w:t>
            </w:r>
          </w:p>
        </w:tc>
        <w:tc>
          <w:tcPr>
            <w:tcW w:w="6946" w:type="dxa"/>
            <w:vAlign w:val="center"/>
          </w:tcPr>
          <w:p w14:paraId="5E936DC8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wkład rzeczowy i osobowy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, w tym świadczenia wolontariuszy i praca społeczna członków (czy podmiot deklaruje swój wkład rzeczowy i osobowy, czy przewidziano pomoc wolontariuszy i pracę społeczną)</w:t>
            </w:r>
          </w:p>
        </w:tc>
        <w:tc>
          <w:tcPr>
            <w:tcW w:w="1276" w:type="dxa"/>
            <w:vAlign w:val="center"/>
          </w:tcPr>
          <w:p w14:paraId="58E783FF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BC745C" w:rsidRPr="004554E9" w14:paraId="687D33FC" w14:textId="77777777" w:rsidTr="00917B8F">
        <w:trPr>
          <w:jc w:val="center"/>
        </w:trPr>
        <w:tc>
          <w:tcPr>
            <w:tcW w:w="562" w:type="dxa"/>
            <w:vAlign w:val="center"/>
          </w:tcPr>
          <w:p w14:paraId="0896F8D7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>6.</w:t>
            </w:r>
          </w:p>
        </w:tc>
        <w:tc>
          <w:tcPr>
            <w:tcW w:w="6946" w:type="dxa"/>
            <w:vAlign w:val="center"/>
          </w:tcPr>
          <w:p w14:paraId="22D4FF63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  <w:r w:rsidRPr="004554E9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ar-SA"/>
              </w:rPr>
              <w:t>dotychczasowa współpraca oferenta z samorządem</w:t>
            </w:r>
            <w:r w:rsidRPr="004554E9"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  <w:t xml:space="preserve"> (m.in. czy podmiot realizował wcześniej podobne zadania, rzetelność i terminowość realizacji zadania, terminowość rozliczenia dotacji, wykorzystanie dotacji niezgodnie z przeznaczeniem)</w:t>
            </w:r>
          </w:p>
        </w:tc>
        <w:tc>
          <w:tcPr>
            <w:tcW w:w="1276" w:type="dxa"/>
            <w:vAlign w:val="center"/>
          </w:tcPr>
          <w:p w14:paraId="6056440B" w14:textId="77777777" w:rsidR="00BC745C" w:rsidRPr="004554E9" w:rsidRDefault="00BC745C" w:rsidP="00917B8F">
            <w:pPr>
              <w:tabs>
                <w:tab w:val="left" w:pos="426"/>
              </w:tabs>
              <w:suppressAutoHyphens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ar-SA"/>
              </w:rPr>
            </w:pPr>
          </w:p>
        </w:tc>
      </w:tr>
    </w:tbl>
    <w:p w14:paraId="26402A28" w14:textId="77777777" w:rsidR="00BC745C" w:rsidRPr="004554E9" w:rsidRDefault="00BC745C" w:rsidP="00BC745C">
      <w:pPr>
        <w:widowControl w:val="0"/>
        <w:suppressAutoHyphens/>
        <w:spacing w:after="0" w:line="276" w:lineRule="auto"/>
        <w:ind w:left="502"/>
        <w:contextualSpacing/>
        <w:jc w:val="both"/>
        <w:rPr>
          <w:rFonts w:ascii="Times New Roman" w:eastAsia="Lucida Sans Unicode" w:hAnsi="Times New Roman" w:cs="Times New Roman"/>
          <w:b/>
          <w:kern w:val="1"/>
          <w:sz w:val="24"/>
          <w:szCs w:val="24"/>
        </w:rPr>
      </w:pPr>
    </w:p>
    <w:p w14:paraId="069E11AF" w14:textId="77777777" w:rsidR="00BC745C" w:rsidRPr="004554E9" w:rsidRDefault="00BC745C" w:rsidP="00BC745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Więcej informacji na temat otwartego konkursu ofert można uzyskać w Urzędzie Miasta i Gminy w </w:t>
      </w:r>
      <w:proofErr w:type="spellStart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Gołańczy</w:t>
      </w:r>
      <w:proofErr w:type="spellEnd"/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 xml:space="preserve"> ul. dr. P. Kowalika 2, pok.9, telefonicznie 67-26-83-316, lub na stronie www.bip.golancz.pl.</w:t>
      </w:r>
    </w:p>
    <w:p w14:paraId="79190F2F" w14:textId="55B620A8" w:rsidR="00BC745C" w:rsidRPr="004554E9" w:rsidRDefault="00BC745C" w:rsidP="00BC745C">
      <w:pPr>
        <w:widowControl w:val="0"/>
        <w:numPr>
          <w:ilvl w:val="0"/>
          <w:numId w:val="3"/>
        </w:numPr>
        <w:suppressAutoHyphens/>
        <w:autoSpaceDE w:val="0"/>
        <w:autoSpaceDN w:val="0"/>
        <w:adjustRightInd w:val="0"/>
        <w:spacing w:after="0" w:line="276" w:lineRule="auto"/>
        <w:ind w:left="284" w:hanging="284"/>
        <w:contextualSpacing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W kwestiach nieunormowanych niniejszym zarządzeniem stosuje się właściwe przepisy ustawy z dnia 24 kwietnia 2003 r. o działalności pożytku publicznego i o wolontariacie (</w:t>
      </w:r>
      <w:r w:rsidR="00B9720D" w:rsidRPr="00B9720D">
        <w:rPr>
          <w:rFonts w:ascii="Times New Roman" w:eastAsia="Lucida Sans Unicode" w:hAnsi="Times New Roman" w:cs="Times New Roman"/>
          <w:kern w:val="1"/>
          <w:sz w:val="24"/>
          <w:szCs w:val="24"/>
        </w:rPr>
        <w:t>Dz.U. z 2023 r., poz. 571</w:t>
      </w:r>
      <w:r w:rsidRPr="004554E9">
        <w:rPr>
          <w:rFonts w:ascii="Times New Roman" w:eastAsia="Lucida Sans Unicode" w:hAnsi="Times New Roman" w:cs="Times New Roman"/>
          <w:kern w:val="1"/>
          <w:sz w:val="24"/>
          <w:szCs w:val="24"/>
        </w:rPr>
        <w:t>).</w:t>
      </w:r>
    </w:p>
    <w:p w14:paraId="51686925" w14:textId="77777777" w:rsidR="00BC745C" w:rsidRPr="004554E9" w:rsidRDefault="00BC745C" w:rsidP="00BC745C">
      <w:pPr>
        <w:widowControl w:val="0"/>
        <w:suppressAutoHyphens/>
        <w:spacing w:after="0" w:line="240" w:lineRule="auto"/>
        <w:jc w:val="both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2D96A003" w14:textId="77777777" w:rsidR="00BC745C" w:rsidRPr="004554E9" w:rsidRDefault="00BC745C" w:rsidP="00BC745C">
      <w:pPr>
        <w:widowControl w:val="0"/>
        <w:suppressAutoHyphens/>
        <w:spacing w:after="0" w:line="240" w:lineRule="auto"/>
        <w:rPr>
          <w:rFonts w:ascii="Times New Roman" w:eastAsia="Lucida Sans Unicode" w:hAnsi="Times New Roman" w:cs="Times New Roman"/>
          <w:kern w:val="1"/>
          <w:sz w:val="24"/>
          <w:szCs w:val="24"/>
        </w:rPr>
      </w:pPr>
    </w:p>
    <w:p w14:paraId="06855854" w14:textId="77777777" w:rsidR="00BC745C" w:rsidRPr="004554E9" w:rsidRDefault="00BC745C" w:rsidP="00BC745C"/>
    <w:p w14:paraId="449A3BB3" w14:textId="77777777" w:rsidR="00BC745C" w:rsidRDefault="00BC745C" w:rsidP="00BC745C"/>
    <w:p w14:paraId="6BF109CE" w14:textId="77777777" w:rsidR="00BC745C" w:rsidRDefault="00BC745C" w:rsidP="00BC745C"/>
    <w:p w14:paraId="1912247E" w14:textId="77777777" w:rsidR="00BC745C" w:rsidRDefault="00BC745C" w:rsidP="00BC745C"/>
    <w:p w14:paraId="2C26984B" w14:textId="77777777" w:rsidR="00CD2FED" w:rsidRDefault="00CD2FED"/>
    <w:sectPr w:rsidR="00CD2FED" w:rsidSect="000B6D59">
      <w:foot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EC8B43" w14:textId="77777777" w:rsidR="00973A35" w:rsidRDefault="00973A35">
      <w:pPr>
        <w:spacing w:after="0" w:line="240" w:lineRule="auto"/>
      </w:pPr>
      <w:r>
        <w:separator/>
      </w:r>
    </w:p>
  </w:endnote>
  <w:endnote w:type="continuationSeparator" w:id="0">
    <w:p w14:paraId="3A678901" w14:textId="77777777" w:rsidR="00973A35" w:rsidRDefault="00973A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817290"/>
      <w:docPartObj>
        <w:docPartGallery w:val="Page Numbers (Bottom of Page)"/>
        <w:docPartUnique/>
      </w:docPartObj>
    </w:sdtPr>
    <w:sdtContent>
      <w:p w14:paraId="680EA49A" w14:textId="77777777" w:rsidR="00591977" w:rsidRDefault="00000000">
        <w:pPr>
          <w:pStyle w:val="Stopka"/>
          <w:jc w:val="right"/>
        </w:pPr>
        <w:r>
          <w:rPr>
            <w:noProof/>
          </w:rPr>
          <w:fldChar w:fldCharType="begin"/>
        </w:r>
        <w:r>
          <w:rPr>
            <w:noProof/>
          </w:rPr>
          <w:instrText xml:space="preserve"> PAGE   \* MERGEFORMAT </w:instrText>
        </w:r>
        <w:r>
          <w:rPr>
            <w:noProof/>
          </w:rPr>
          <w:fldChar w:fldCharType="separate"/>
        </w:r>
        <w:r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14CD95F1" w14:textId="77777777" w:rsidR="00591977" w:rsidRDefault="00591977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B833CE9" w14:textId="77777777" w:rsidR="00973A35" w:rsidRDefault="00973A35">
      <w:pPr>
        <w:spacing w:after="0" w:line="240" w:lineRule="auto"/>
      </w:pPr>
      <w:r>
        <w:separator/>
      </w:r>
    </w:p>
  </w:footnote>
  <w:footnote w:type="continuationSeparator" w:id="0">
    <w:p w14:paraId="73BF7887" w14:textId="77777777" w:rsidR="00973A35" w:rsidRDefault="00973A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decimal"/>
      <w:pStyle w:val="Nagwek1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1" w15:restartNumberingAfterBreak="0">
    <w:nsid w:val="04706B2F"/>
    <w:multiLevelType w:val="hybridMultilevel"/>
    <w:tmpl w:val="49303D46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" w15:restartNumberingAfterBreak="0">
    <w:nsid w:val="0C5A78A6"/>
    <w:multiLevelType w:val="hybridMultilevel"/>
    <w:tmpl w:val="9884AD3C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3" w15:restartNumberingAfterBreak="0">
    <w:nsid w:val="25851AAA"/>
    <w:multiLevelType w:val="multilevel"/>
    <w:tmpl w:val="A3DE2658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4" w15:restartNumberingAfterBreak="0">
    <w:nsid w:val="3582722E"/>
    <w:multiLevelType w:val="hybridMultilevel"/>
    <w:tmpl w:val="72688598"/>
    <w:lvl w:ilvl="0" w:tplc="81F2C034">
      <w:start w:val="1"/>
      <w:numFmt w:val="decimal"/>
      <w:lvlText w:val="%1."/>
      <w:lvlJc w:val="left"/>
      <w:pPr>
        <w:ind w:left="502" w:hanging="360"/>
      </w:pPr>
      <w:rPr>
        <w:rFonts w:hint="default"/>
        <w:i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 w15:restartNumberingAfterBreak="0">
    <w:nsid w:val="49BC6412"/>
    <w:multiLevelType w:val="multilevel"/>
    <w:tmpl w:val="139CCD6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720" w:hanging="360"/>
      </w:pPr>
      <w:rPr>
        <w:rFonts w:hint="default"/>
        <w:u w:val="none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  <w:u w:val="none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  <w:u w:val="none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  <w:u w:val="none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  <w:u w:val="none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  <w:u w:val="none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  <w:u w:val="none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hint="default"/>
        <w:u w:val="none"/>
      </w:rPr>
    </w:lvl>
  </w:abstractNum>
  <w:abstractNum w:abstractNumId="6" w15:restartNumberingAfterBreak="0">
    <w:nsid w:val="4E7361D2"/>
    <w:multiLevelType w:val="hybridMultilevel"/>
    <w:tmpl w:val="0CA20F30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7" w15:restartNumberingAfterBreak="0">
    <w:nsid w:val="4EFC5996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8" w15:restartNumberingAfterBreak="0">
    <w:nsid w:val="54BF7738"/>
    <w:multiLevelType w:val="multilevel"/>
    <w:tmpl w:val="C824A68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3"/>
      <w:numFmt w:val="decimal"/>
      <w:lvlText w:val="%1.%2."/>
      <w:lvlJc w:val="left"/>
      <w:pPr>
        <w:ind w:left="792" w:hanging="432"/>
      </w:pPr>
      <w:rPr>
        <w:rFonts w:hint="default"/>
        <w:b/>
      </w:rPr>
    </w:lvl>
    <w:lvl w:ilvl="2">
      <w:start w:val="5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9" w15:restartNumberingAfterBreak="0">
    <w:nsid w:val="63EE5E23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497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66E40004"/>
    <w:multiLevelType w:val="multilevel"/>
    <w:tmpl w:val="7F74E8CE"/>
    <w:lvl w:ilvl="0">
      <w:start w:val="1"/>
      <w:numFmt w:val="decimal"/>
      <w:lvlText w:val="%1."/>
      <w:lvlJc w:val="left"/>
      <w:pPr>
        <w:ind w:left="360" w:hanging="360"/>
      </w:pPr>
      <w:rPr>
        <w:b/>
      </w:r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1AB6CAB"/>
    <w:multiLevelType w:val="hybridMultilevel"/>
    <w:tmpl w:val="A83ED498"/>
    <w:lvl w:ilvl="0" w:tplc="E7C049A6">
      <w:start w:val="1"/>
      <w:numFmt w:val="decimal"/>
      <w:lvlText w:val="%1."/>
      <w:lvlJc w:val="left"/>
      <w:pPr>
        <w:ind w:left="502" w:hanging="360"/>
      </w:pPr>
      <w:rPr>
        <w:rFonts w:hint="default"/>
        <w:b w:val="0"/>
      </w:rPr>
    </w:lvl>
    <w:lvl w:ilvl="1" w:tplc="04150019" w:tentative="1">
      <w:start w:val="1"/>
      <w:numFmt w:val="lowerLetter"/>
      <w:lvlText w:val="%2."/>
      <w:lvlJc w:val="left"/>
      <w:pPr>
        <w:ind w:left="1222" w:hanging="360"/>
      </w:pPr>
    </w:lvl>
    <w:lvl w:ilvl="2" w:tplc="0415001B" w:tentative="1">
      <w:start w:val="1"/>
      <w:numFmt w:val="lowerRoman"/>
      <w:lvlText w:val="%3."/>
      <w:lvlJc w:val="right"/>
      <w:pPr>
        <w:ind w:left="1942" w:hanging="180"/>
      </w:pPr>
    </w:lvl>
    <w:lvl w:ilvl="3" w:tplc="0415000F" w:tentative="1">
      <w:start w:val="1"/>
      <w:numFmt w:val="decimal"/>
      <w:lvlText w:val="%4."/>
      <w:lvlJc w:val="left"/>
      <w:pPr>
        <w:ind w:left="2662" w:hanging="360"/>
      </w:pPr>
    </w:lvl>
    <w:lvl w:ilvl="4" w:tplc="04150019" w:tentative="1">
      <w:start w:val="1"/>
      <w:numFmt w:val="lowerLetter"/>
      <w:lvlText w:val="%5."/>
      <w:lvlJc w:val="left"/>
      <w:pPr>
        <w:ind w:left="3382" w:hanging="360"/>
      </w:pPr>
    </w:lvl>
    <w:lvl w:ilvl="5" w:tplc="0415001B" w:tentative="1">
      <w:start w:val="1"/>
      <w:numFmt w:val="lowerRoman"/>
      <w:lvlText w:val="%6."/>
      <w:lvlJc w:val="right"/>
      <w:pPr>
        <w:ind w:left="4102" w:hanging="180"/>
      </w:pPr>
    </w:lvl>
    <w:lvl w:ilvl="6" w:tplc="0415000F" w:tentative="1">
      <w:start w:val="1"/>
      <w:numFmt w:val="decimal"/>
      <w:lvlText w:val="%7."/>
      <w:lvlJc w:val="left"/>
      <w:pPr>
        <w:ind w:left="4822" w:hanging="360"/>
      </w:pPr>
    </w:lvl>
    <w:lvl w:ilvl="7" w:tplc="04150019" w:tentative="1">
      <w:start w:val="1"/>
      <w:numFmt w:val="lowerLetter"/>
      <w:lvlText w:val="%8."/>
      <w:lvlJc w:val="left"/>
      <w:pPr>
        <w:ind w:left="5542" w:hanging="360"/>
      </w:pPr>
    </w:lvl>
    <w:lvl w:ilvl="8" w:tplc="0415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396322244">
    <w:abstractNumId w:val="0"/>
  </w:num>
  <w:num w:numId="2" w16cid:durableId="481042289">
    <w:abstractNumId w:val="4"/>
  </w:num>
  <w:num w:numId="3" w16cid:durableId="1971589709">
    <w:abstractNumId w:val="11"/>
  </w:num>
  <w:num w:numId="4" w16cid:durableId="1356729162">
    <w:abstractNumId w:val="5"/>
  </w:num>
  <w:num w:numId="5" w16cid:durableId="1044985171">
    <w:abstractNumId w:val="7"/>
  </w:num>
  <w:num w:numId="6" w16cid:durableId="2116441158">
    <w:abstractNumId w:val="10"/>
  </w:num>
  <w:num w:numId="7" w16cid:durableId="1503273106">
    <w:abstractNumId w:val="9"/>
  </w:num>
  <w:num w:numId="8" w16cid:durableId="907888567">
    <w:abstractNumId w:val="6"/>
  </w:num>
  <w:num w:numId="9" w16cid:durableId="103812981">
    <w:abstractNumId w:val="1"/>
  </w:num>
  <w:num w:numId="10" w16cid:durableId="769274936">
    <w:abstractNumId w:val="2"/>
  </w:num>
  <w:num w:numId="11" w16cid:durableId="217133404">
    <w:abstractNumId w:val="3"/>
  </w:num>
  <w:num w:numId="12" w16cid:durableId="123720846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745C"/>
    <w:rsid w:val="00076DE4"/>
    <w:rsid w:val="00564402"/>
    <w:rsid w:val="005737C3"/>
    <w:rsid w:val="00591977"/>
    <w:rsid w:val="00737ACB"/>
    <w:rsid w:val="007A22DB"/>
    <w:rsid w:val="008248FE"/>
    <w:rsid w:val="00973A35"/>
    <w:rsid w:val="00AA62F3"/>
    <w:rsid w:val="00B9720D"/>
    <w:rsid w:val="00BC745C"/>
    <w:rsid w:val="00BD67EA"/>
    <w:rsid w:val="00CD2FED"/>
    <w:rsid w:val="00DC4D92"/>
    <w:rsid w:val="00F948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CE8AB7"/>
  <w15:chartTrackingRefBased/>
  <w15:docId w15:val="{779C177B-17D4-4E0E-8BBA-2B912C2434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C745C"/>
    <w:rPr>
      <w:kern w:val="0"/>
      <w14:ligatures w14:val="none"/>
    </w:rPr>
  </w:style>
  <w:style w:type="paragraph" w:styleId="Nagwek1">
    <w:name w:val="heading 1"/>
    <w:basedOn w:val="Normalny"/>
    <w:next w:val="Normalny"/>
    <w:link w:val="Nagwek1Znak"/>
    <w:qFormat/>
    <w:rsid w:val="00BC745C"/>
    <w:pPr>
      <w:keepNext/>
      <w:numPr>
        <w:numId w:val="1"/>
      </w:numPr>
      <w:suppressAutoHyphens/>
      <w:spacing w:after="0" w:line="240" w:lineRule="auto"/>
      <w:outlineLvl w:val="0"/>
    </w:pPr>
    <w:rPr>
      <w:rFonts w:ascii="Times New Roman" w:eastAsia="Times New Roman" w:hAnsi="Times New Roman" w:cs="Times New Roman"/>
      <w:sz w:val="28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rsid w:val="00BC745C"/>
    <w:rPr>
      <w:rFonts w:ascii="Times New Roman" w:eastAsia="Times New Roman" w:hAnsi="Times New Roman" w:cs="Times New Roman"/>
      <w:kern w:val="0"/>
      <w:sz w:val="28"/>
      <w:szCs w:val="20"/>
      <w:lang w:eastAsia="ar-SA"/>
      <w14:ligatures w14:val="none"/>
    </w:rPr>
  </w:style>
  <w:style w:type="paragraph" w:styleId="Stopka">
    <w:name w:val="footer"/>
    <w:basedOn w:val="Normalny"/>
    <w:link w:val="StopkaZnak"/>
    <w:uiPriority w:val="99"/>
    <w:semiHidden/>
    <w:unhideWhenUsed/>
    <w:rsid w:val="00BC745C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semiHidden/>
    <w:rsid w:val="00BC745C"/>
    <w:rPr>
      <w:kern w:val="0"/>
      <w14:ligatures w14:val="none"/>
    </w:rPr>
  </w:style>
  <w:style w:type="table" w:styleId="Tabela-Siatka">
    <w:name w:val="Table Grid"/>
    <w:basedOn w:val="Standardowy"/>
    <w:uiPriority w:val="39"/>
    <w:rsid w:val="00BC745C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198</TotalTime>
  <Pages>1</Pages>
  <Words>2277</Words>
  <Characters>13666</Characters>
  <Application>Microsoft Office Word</Application>
  <DocSecurity>0</DocSecurity>
  <Lines>113</Lines>
  <Paragraphs>31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Ćwik</dc:creator>
  <cp:keywords/>
  <dc:description/>
  <cp:lastModifiedBy>A. Ćwik</cp:lastModifiedBy>
  <cp:revision>4</cp:revision>
  <cp:lastPrinted>2023-12-01T12:03:00Z</cp:lastPrinted>
  <dcterms:created xsi:type="dcterms:W3CDTF">2023-11-20T08:11:00Z</dcterms:created>
  <dcterms:modified xsi:type="dcterms:W3CDTF">2023-12-01T12:45:00Z</dcterms:modified>
</cp:coreProperties>
</file>