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AAC" w:rsidRPr="00340AAC" w:rsidRDefault="00340AAC" w:rsidP="00340AA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40AA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Wykaz nieruchomości przeznaczonych do sprzedaży</w:t>
      </w:r>
    </w:p>
    <w:p w:rsidR="00340AAC" w:rsidRPr="00340AAC" w:rsidRDefault="00340AAC" w:rsidP="00340AA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340AAC" w:rsidRPr="00340AAC" w:rsidRDefault="00340AAC" w:rsidP="00340AAC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40AA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Wójt Gminy Pozezdrze działając na podstawie art. 35 ust. 1 i 2 ustawy z dnia 21 sierpnia 1997 r. o gospodarce nieruchomościami (t.j.</w:t>
      </w:r>
      <w:r w:rsidR="002879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340AA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Dz. U z 2018 r. poz. 2204 ze. zm.) ogłasza co następuje: Z zasobu nieruchomości Gminy Pozezdrze przeznaczona została do sprzedaży niżej wymieniona niezabudowana nieruchomość gruntowa stanowiąca własność Gminy Pozezdrze, położona w obrębie geodezyjnym Pieczarki gm. Pozezdrze, pow. węgorzewski, woj. warmińsko - mazurskie:</w:t>
      </w:r>
      <w:bookmarkStart w:id="0" w:name="_GoBack"/>
      <w:bookmarkEnd w:id="0"/>
    </w:p>
    <w:tbl>
      <w:tblPr>
        <w:tblStyle w:val="Tabela-Prosty1"/>
        <w:tblW w:w="0" w:type="auto"/>
        <w:tblInd w:w="-113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350"/>
        <w:gridCol w:w="1320"/>
        <w:gridCol w:w="1425"/>
        <w:gridCol w:w="1380"/>
        <w:gridCol w:w="2715"/>
        <w:gridCol w:w="2220"/>
      </w:tblGrid>
      <w:tr w:rsidR="00340AAC" w:rsidRPr="00340AAC">
        <w:trPr>
          <w:trHeight w:val="1365"/>
        </w:trPr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AC" w:rsidRPr="00340AAC" w:rsidRDefault="00340AAC" w:rsidP="00340AAC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340AAC">
              <w:rPr>
                <w:b/>
                <w:bCs/>
                <w:sz w:val="18"/>
                <w:szCs w:val="18"/>
              </w:rPr>
              <w:t>Oznaczenie nieruchomości wg katastru nieruchomości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AC" w:rsidRPr="00340AAC" w:rsidRDefault="00340AAC" w:rsidP="00340AAC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340AAC">
              <w:rPr>
                <w:b/>
                <w:bCs/>
                <w:sz w:val="18"/>
                <w:szCs w:val="18"/>
              </w:rPr>
              <w:t xml:space="preserve">Pow. nieruchomości (ha) 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AC" w:rsidRPr="00340AAC" w:rsidRDefault="00340AAC" w:rsidP="00340AAC">
            <w:pPr>
              <w:keepNext/>
              <w:spacing w:after="80"/>
              <w:jc w:val="center"/>
              <w:rPr>
                <w:b/>
                <w:bCs/>
                <w:sz w:val="18"/>
                <w:szCs w:val="18"/>
              </w:rPr>
            </w:pPr>
            <w:r w:rsidRPr="00340AAC">
              <w:rPr>
                <w:b/>
                <w:bCs/>
                <w:sz w:val="18"/>
                <w:szCs w:val="18"/>
              </w:rPr>
              <w:t>Cena nieruchomości netto</w:t>
            </w:r>
          </w:p>
          <w:p w:rsidR="00340AAC" w:rsidRPr="00340AAC" w:rsidRDefault="00340AAC" w:rsidP="00340AAC">
            <w:pPr>
              <w:keepNext/>
              <w:spacing w:after="80"/>
              <w:jc w:val="center"/>
              <w:rPr>
                <w:b/>
                <w:bCs/>
                <w:sz w:val="18"/>
                <w:szCs w:val="18"/>
              </w:rPr>
            </w:pPr>
            <w:r w:rsidRPr="00340AAC">
              <w:rPr>
                <w:b/>
                <w:bCs/>
                <w:sz w:val="18"/>
                <w:szCs w:val="18"/>
              </w:rPr>
              <w:t>(zł.)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AC" w:rsidRPr="00340AAC" w:rsidRDefault="00340AAC" w:rsidP="00340AAC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340AAC">
              <w:rPr>
                <w:b/>
                <w:bCs/>
                <w:sz w:val="18"/>
                <w:szCs w:val="18"/>
              </w:rPr>
              <w:t>Oznaczenie w KW</w:t>
            </w:r>
          </w:p>
        </w:tc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AC" w:rsidRPr="00340AAC" w:rsidRDefault="00340AAC" w:rsidP="00340AAC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340AAC">
              <w:rPr>
                <w:b/>
                <w:bCs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AC" w:rsidRPr="00340AAC" w:rsidRDefault="00340AAC" w:rsidP="00340AAC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340AAC">
              <w:rPr>
                <w:b/>
                <w:bCs/>
                <w:sz w:val="18"/>
                <w:szCs w:val="18"/>
              </w:rPr>
              <w:t>Opis nieruchomości</w:t>
            </w:r>
          </w:p>
        </w:tc>
      </w:tr>
      <w:tr w:rsidR="00340AAC" w:rsidRPr="00340AAC"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AC" w:rsidRPr="00340AAC" w:rsidRDefault="00340AAC" w:rsidP="00340AAC">
            <w:pPr>
              <w:keepNext/>
              <w:spacing w:after="480"/>
              <w:jc w:val="center"/>
              <w:rPr>
                <w:b/>
                <w:bCs/>
                <w:sz w:val="20"/>
                <w:szCs w:val="20"/>
              </w:rPr>
            </w:pPr>
            <w:r w:rsidRPr="00340AAC">
              <w:rPr>
                <w:b/>
                <w:bCs/>
                <w:sz w:val="20"/>
                <w:szCs w:val="20"/>
              </w:rPr>
              <w:t>Obręb 7</w:t>
            </w:r>
          </w:p>
          <w:p w:rsidR="00340AAC" w:rsidRPr="00340AAC" w:rsidRDefault="00340AAC" w:rsidP="00340AAC">
            <w:pPr>
              <w:keepNext/>
              <w:spacing w:after="480"/>
              <w:jc w:val="center"/>
              <w:rPr>
                <w:b/>
                <w:bCs/>
                <w:sz w:val="20"/>
                <w:szCs w:val="20"/>
              </w:rPr>
            </w:pPr>
            <w:r w:rsidRPr="00340AAC">
              <w:rPr>
                <w:b/>
                <w:bCs/>
                <w:sz w:val="20"/>
                <w:szCs w:val="20"/>
              </w:rPr>
              <w:t>Pieczarki</w:t>
            </w:r>
          </w:p>
          <w:p w:rsidR="00340AAC" w:rsidRPr="00340AAC" w:rsidRDefault="00340AAC" w:rsidP="00340AAC">
            <w:pPr>
              <w:keepNext/>
              <w:spacing w:after="480"/>
              <w:jc w:val="center"/>
              <w:rPr>
                <w:b/>
                <w:bCs/>
                <w:sz w:val="20"/>
                <w:szCs w:val="20"/>
              </w:rPr>
            </w:pPr>
            <w:r w:rsidRPr="00340AAC">
              <w:rPr>
                <w:b/>
                <w:bCs/>
                <w:sz w:val="20"/>
                <w:szCs w:val="20"/>
              </w:rPr>
              <w:t xml:space="preserve">działka </w:t>
            </w:r>
          </w:p>
          <w:p w:rsidR="00340AAC" w:rsidRPr="00340AAC" w:rsidRDefault="00340AAC" w:rsidP="00340AAC">
            <w:pPr>
              <w:keepNext/>
              <w:spacing w:after="480"/>
              <w:jc w:val="center"/>
              <w:rPr>
                <w:b/>
                <w:bCs/>
                <w:sz w:val="20"/>
                <w:szCs w:val="20"/>
              </w:rPr>
            </w:pPr>
            <w:r w:rsidRPr="00340AAC">
              <w:rPr>
                <w:b/>
                <w:bCs/>
                <w:sz w:val="20"/>
                <w:szCs w:val="20"/>
              </w:rPr>
              <w:t>Nr geod.</w:t>
            </w:r>
          </w:p>
          <w:p w:rsidR="00340AAC" w:rsidRPr="00340AAC" w:rsidRDefault="00340AAC" w:rsidP="00340AAC">
            <w:pPr>
              <w:keepNext/>
              <w:spacing w:after="480"/>
              <w:jc w:val="center"/>
              <w:rPr>
                <w:b/>
                <w:bCs/>
                <w:sz w:val="20"/>
                <w:szCs w:val="20"/>
              </w:rPr>
            </w:pPr>
            <w:r w:rsidRPr="00340AAC">
              <w:rPr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AC" w:rsidRPr="00340AAC" w:rsidRDefault="00340AAC" w:rsidP="00340AAC">
            <w:pPr>
              <w:keepNext/>
              <w:spacing w:after="480"/>
              <w:jc w:val="center"/>
              <w:rPr>
                <w:sz w:val="20"/>
                <w:szCs w:val="20"/>
              </w:rPr>
            </w:pPr>
            <w:r w:rsidRPr="00340AAC">
              <w:rPr>
                <w:b/>
                <w:bCs/>
                <w:sz w:val="20"/>
                <w:szCs w:val="20"/>
              </w:rPr>
              <w:t>1,3621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AC" w:rsidRPr="00340AAC" w:rsidRDefault="00340AAC" w:rsidP="00340AAC">
            <w:pPr>
              <w:keepNext/>
              <w:spacing w:after="480"/>
              <w:jc w:val="center"/>
              <w:rPr>
                <w:b/>
                <w:bCs/>
                <w:sz w:val="20"/>
                <w:szCs w:val="20"/>
              </w:rPr>
            </w:pPr>
            <w:r w:rsidRPr="00340AAC">
              <w:rPr>
                <w:b/>
                <w:bCs/>
                <w:sz w:val="20"/>
                <w:szCs w:val="20"/>
              </w:rPr>
              <w:t>60.000,00</w:t>
            </w:r>
          </w:p>
          <w:p w:rsidR="00340AAC" w:rsidRPr="00340AAC" w:rsidRDefault="00340AAC" w:rsidP="00340AAC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340AAC">
              <w:rPr>
                <w:sz w:val="20"/>
                <w:szCs w:val="20"/>
              </w:rPr>
              <w:t>(sześćdziesiąt tysięcy zł.)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AC" w:rsidRPr="00340AAC" w:rsidRDefault="00340AAC" w:rsidP="00340AAC">
            <w:pPr>
              <w:keepNext/>
              <w:spacing w:after="480"/>
              <w:jc w:val="center"/>
              <w:rPr>
                <w:sz w:val="20"/>
                <w:szCs w:val="20"/>
              </w:rPr>
            </w:pPr>
            <w:r w:rsidRPr="00340AAC">
              <w:rPr>
                <w:sz w:val="20"/>
                <w:szCs w:val="20"/>
              </w:rPr>
              <w:t>KW. nr OL2G/00013702/7 prowadzonej przez Sąd Rejonowy w Giżycku VII Zamiejscowy Wydział KW w Węgorzewie</w:t>
            </w:r>
          </w:p>
        </w:tc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AC" w:rsidRPr="00340AAC" w:rsidRDefault="00340AAC" w:rsidP="00340AAC">
            <w:pPr>
              <w:keepNext/>
              <w:spacing w:after="480"/>
              <w:jc w:val="center"/>
              <w:rPr>
                <w:sz w:val="20"/>
                <w:szCs w:val="20"/>
              </w:rPr>
            </w:pPr>
            <w:r w:rsidRPr="00340AAC">
              <w:rPr>
                <w:sz w:val="20"/>
                <w:szCs w:val="20"/>
              </w:rPr>
              <w:t>Przedmiotowa nieruchomość położona jest na terenie nie objętym Miejscowym Planem Zagospodarowania Przestrzennego. Nie była wydana decyzja o warunkach zabudowy i zagospodarowania terenu. W studium uwarunkowań i kierunków zagospodarowania przestrzennego Gminy uchwalonym przez Radę Gminy w Pozezdrzu uchwała nr XII/60/99 z dnia 27 sierpnia 1999 r. działka położona jest na obszarze jednostki strukturalnej "T" o  strefie zainteresowania MUR - mieszkalno - usługowa i rekreacyjna.</w:t>
            </w:r>
          </w:p>
        </w:tc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AC" w:rsidRPr="00340AAC" w:rsidRDefault="00340AAC" w:rsidP="00340AAC">
            <w:pPr>
              <w:keepNext/>
              <w:spacing w:after="60"/>
              <w:jc w:val="center"/>
              <w:rPr>
                <w:sz w:val="20"/>
                <w:szCs w:val="20"/>
              </w:rPr>
            </w:pPr>
            <w:r w:rsidRPr="00340AAC">
              <w:rPr>
                <w:sz w:val="20"/>
                <w:szCs w:val="20"/>
              </w:rPr>
              <w:t>Działka położona jest w miejscowości  Pieczarki  gm. Pozezdrze w centrum miejscowości.  Działka  rolna  niezabudowana o kształcie nieregularnym  jest uprawniana rolniczo. Dostępność komunikacyjna  do działki z drogi powiatowej Pozezdrze - Świdry- Giżycko następnie drogą gruntową nr geod. 153/2 o długości 20 m. W sąsiedztwie działki znajdują się  przede wszystkim działki  rolne i działki z zabudowaniami mieszkalnymi.</w:t>
            </w:r>
          </w:p>
          <w:p w:rsidR="00340AAC" w:rsidRPr="00340AAC" w:rsidRDefault="00340AAC" w:rsidP="00340AAC">
            <w:pPr>
              <w:keepNext/>
              <w:spacing w:after="60"/>
              <w:jc w:val="center"/>
              <w:rPr>
                <w:sz w:val="20"/>
                <w:szCs w:val="20"/>
              </w:rPr>
            </w:pPr>
            <w:r w:rsidRPr="00340AAC">
              <w:rPr>
                <w:sz w:val="20"/>
                <w:szCs w:val="20"/>
              </w:rPr>
              <w:t>Klasy gruntów w części rola R klasy V  - 0,6842 ha i  VI- 0,0343 ha oraz  łąki Ł klasy  IV - 0,6436 ha.</w:t>
            </w:r>
          </w:p>
          <w:p w:rsidR="00340AAC" w:rsidRPr="00340AAC" w:rsidRDefault="00340AAC" w:rsidP="00340AAC">
            <w:pPr>
              <w:keepNext/>
              <w:spacing w:after="60"/>
              <w:jc w:val="center"/>
              <w:rPr>
                <w:sz w:val="20"/>
                <w:szCs w:val="20"/>
              </w:rPr>
            </w:pPr>
            <w:r w:rsidRPr="00340AAC">
              <w:rPr>
                <w:sz w:val="20"/>
                <w:szCs w:val="20"/>
              </w:rPr>
              <w:t xml:space="preserve">Działka znajduje się w dzierżawie-  umowa dzierżawy obowiązuje do dnia 30.09.2020 r.  </w:t>
            </w:r>
          </w:p>
        </w:tc>
      </w:tr>
    </w:tbl>
    <w:p w:rsidR="00340AAC" w:rsidRPr="00340AAC" w:rsidRDefault="00340AAC" w:rsidP="00340AAC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40AA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 Zgodnie z art. 43 ust. 1 pkt 9 ustawy z dnia 11 marca 2004 r. o podatku od towarów i usług (tj. Dz. U z 2018 r.  poz. 2174) sprzedaż nieruchomości jest  zwolniona z podatku VAT.</w:t>
      </w:r>
    </w:p>
    <w:p w:rsidR="00340AAC" w:rsidRPr="00340AAC" w:rsidRDefault="00340AAC" w:rsidP="00340AAC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40AA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2. Niniejszy wykaz podaje się do publicznej wiadomości poprzez wywieszenie na okres 21 dni na tablicy ogłoszeń w Urzędzie Gminy w Pozezdrzu przy ul. 1 Maja 1a, 11-610 Pozezdrze, oraz poprzez </w:t>
      </w:r>
      <w:r w:rsidRPr="00340AA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zamieszczenie  wykazu na stronach internetowych  Urzędu Gminy w Pozezdrzu www.bip.pozezdrze. pl oraz www.pozezdrze.pl</w:t>
      </w:r>
    </w:p>
    <w:p w:rsidR="00340AAC" w:rsidRPr="00340AAC" w:rsidRDefault="00340AAC" w:rsidP="00340AAC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40AA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 Zgodnie z art. 34 ust.1 pkt 1 i 2 pkt 2 ustawy z dnia 21 sierpnia 1997 r. o gospodarce nieruchomościami  pierwszeństwo w nabyciu w/w nieruchomości, z zastrzeżeniem art. 216a, przysługuje osobie, która spełnia jeden z następujących warunków:</w:t>
      </w:r>
    </w:p>
    <w:p w:rsidR="00340AAC" w:rsidRPr="00340AAC" w:rsidRDefault="00340AAC" w:rsidP="00340AAC">
      <w:pPr>
        <w:keepNext/>
        <w:autoSpaceDE w:val="0"/>
        <w:autoSpaceDN w:val="0"/>
        <w:adjustRightInd w:val="0"/>
        <w:spacing w:after="10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40AA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  przysługuje jej roszczenie o nabycie nieruchomości z mocy niniejszej ustawy lub odrębnych przepisów,</w:t>
      </w:r>
    </w:p>
    <w:p w:rsidR="00340AAC" w:rsidRPr="00340AAC" w:rsidRDefault="00340AAC" w:rsidP="00340AAC">
      <w:pPr>
        <w:keepNext/>
        <w:autoSpaceDE w:val="0"/>
        <w:autoSpaceDN w:val="0"/>
        <w:adjustRightInd w:val="0"/>
        <w:spacing w:after="10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40AA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 jest poprzednim właścicielem zbywanej nieruchomości pozbawionym prawa własności tej nieruchomości przed 5 grudnia 1990 r. albo jego spadkobiercą.</w:t>
      </w:r>
    </w:p>
    <w:p w:rsidR="00340AAC" w:rsidRPr="00340AAC" w:rsidRDefault="00340AAC" w:rsidP="00340AAC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40AA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4. Osoby, o których mowa powyżej, korzystają z pierwszeństwa w nabyciu nieruchomości jeżeli złożą wniosek o nabycie nieruchomości w terminie do dnia </w:t>
      </w:r>
      <w:r w:rsidRPr="00340AA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16 marca 2020 r.</w:t>
      </w:r>
      <w:r w:rsidRPr="00340AA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i złożą oświadczenie, że wyrażają zgodę na cenę ustaloną w sposób określony w ustawie. W przypadku zbiegu uprawnień do pierwszeństwa w nabyciu, stosuje się kolejność wymienioną powyżej. O ile w/w nieruchomość nie zostanie sprzedana na zasadach określonych wyżej albo co do której przepisy nie mają zastosowania, podlegają sprzedaży w trybie przetargowym.</w:t>
      </w:r>
    </w:p>
    <w:p w:rsidR="00340AAC" w:rsidRPr="00340AAC" w:rsidRDefault="00340AAC" w:rsidP="00340AAC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40AA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5.Nabywcą nieruchomości może być osoba, która spełnia warunki określone w ustawie z dnia 11 kwietnia 2003 r. o kształtowaniu ustroju rolnego (tj. Dz. U z 2019 r. poz. 1362).</w:t>
      </w:r>
    </w:p>
    <w:p w:rsidR="00340AAC" w:rsidRPr="00340AAC" w:rsidRDefault="00340AAC" w:rsidP="00340AAC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40AA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6.Cudzoziemcy chcący nabyć powyższą nieruchomość powinni spełniać warunki zawarte w ustawie z dnia 24 marca 1920 r. o nabyciu nieruchomości przez cudzoziemców (t.j.</w:t>
      </w:r>
      <w:r w:rsidR="002879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340AA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Dz. U. z 2016 r. , poz. 1061).</w:t>
      </w:r>
    </w:p>
    <w:p w:rsidR="00340AAC" w:rsidRPr="00340AAC" w:rsidRDefault="00340AAC" w:rsidP="00340AAC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40AA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7. Szczegółowe informacje można uzyskać w Urzędzie Gminy w Pozezdrzu przy ul. 1 Maja 1a, Referat Rozwoju Gminy i Przedsięwzięć Publicznych  - pokój nr 13 , tel</w:t>
      </w:r>
      <w:r w:rsidR="002879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  <w:r w:rsidRPr="00340AA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: 87 427 90 06 wew. 46.</w:t>
      </w:r>
    </w:p>
    <w:p w:rsidR="00340AAC" w:rsidRPr="00340AAC" w:rsidRDefault="00340AAC" w:rsidP="00340AAC">
      <w:pPr>
        <w:keepNext/>
        <w:autoSpaceDE w:val="0"/>
        <w:autoSpaceDN w:val="0"/>
        <w:adjustRightInd w:val="0"/>
        <w:spacing w:after="48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015A6" w:rsidRDefault="007015A6"/>
    <w:sectPr w:rsidR="007015A6" w:rsidSect="008B6D6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AC"/>
    <w:rsid w:val="0028798B"/>
    <w:rsid w:val="00340AAC"/>
    <w:rsid w:val="0070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7F9F"/>
  <w15:chartTrackingRefBased/>
  <w15:docId w15:val="{931E440A-D112-4796-9FB5-FA20B402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340A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Kopczyński Wojciech</dc:creator>
  <cp:keywords/>
  <dc:description/>
  <cp:lastModifiedBy>Kopczyński Wojciech</cp:lastModifiedBy>
  <cp:revision>2</cp:revision>
  <dcterms:created xsi:type="dcterms:W3CDTF">2020-02-04T13:02:00Z</dcterms:created>
  <dcterms:modified xsi:type="dcterms:W3CDTF">2020-02-04T13:07:00Z</dcterms:modified>
</cp:coreProperties>
</file>