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E73C2" w14:textId="1DFA64E2" w:rsidR="00FD5C0F" w:rsidRPr="003118AF" w:rsidRDefault="00AF227E" w:rsidP="00B5047E">
      <w:pPr>
        <w:jc w:val="center"/>
        <w:rPr>
          <w:rFonts w:cstheme="minorHAnsi"/>
        </w:rPr>
      </w:pPr>
      <w:r>
        <w:rPr>
          <w:rFonts w:cstheme="minorHAnsi"/>
          <w:noProof/>
          <w:lang w:eastAsia="pl-PL"/>
        </w:rPr>
        <w:drawing>
          <wp:anchor distT="0" distB="0" distL="114300" distR="114300" simplePos="0" relativeHeight="251661312" behindDoc="0" locked="0" layoutInCell="1" allowOverlap="1" wp14:anchorId="4E752063" wp14:editId="5F2C5E2C">
            <wp:simplePos x="0" y="0"/>
            <wp:positionH relativeFrom="column">
              <wp:posOffset>-930910</wp:posOffset>
            </wp:positionH>
            <wp:positionV relativeFrom="paragraph">
              <wp:posOffset>-869950</wp:posOffset>
            </wp:positionV>
            <wp:extent cx="7560000" cy="10682980"/>
            <wp:effectExtent l="0" t="0" r="3175"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egia okładka podsumowanie ooś-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82980"/>
                    </a:xfrm>
                    <a:prstGeom prst="rect">
                      <a:avLst/>
                    </a:prstGeom>
                  </pic:spPr>
                </pic:pic>
              </a:graphicData>
            </a:graphic>
            <wp14:sizeRelH relativeFrom="margin">
              <wp14:pctWidth>0</wp14:pctWidth>
            </wp14:sizeRelH>
            <wp14:sizeRelV relativeFrom="margin">
              <wp14:pctHeight>0</wp14:pctHeight>
            </wp14:sizeRelV>
          </wp:anchor>
        </w:drawing>
      </w:r>
      <w:r w:rsidR="00FD5C0F" w:rsidRPr="003118AF">
        <w:rPr>
          <w:rFonts w:cstheme="minorHAnsi"/>
        </w:rPr>
        <w:br w:type="page"/>
      </w:r>
    </w:p>
    <w:p w14:paraId="769B9138" w14:textId="77777777" w:rsidR="005B3968" w:rsidRPr="003118AF" w:rsidRDefault="005B3968" w:rsidP="005B3968">
      <w:pPr>
        <w:rPr>
          <w:rFonts w:cstheme="minorHAnsi"/>
        </w:rPr>
      </w:pPr>
    </w:p>
    <w:p w14:paraId="491F16F1" w14:textId="77777777" w:rsidR="005B3968" w:rsidRPr="003118AF" w:rsidRDefault="005B3968" w:rsidP="005B3968">
      <w:pPr>
        <w:rPr>
          <w:rFonts w:cstheme="minorHAnsi"/>
        </w:rPr>
      </w:pPr>
    </w:p>
    <w:p w14:paraId="48BFF04B" w14:textId="77777777" w:rsidR="005B3968" w:rsidRPr="003118AF" w:rsidRDefault="005B3968" w:rsidP="005B3968">
      <w:pPr>
        <w:rPr>
          <w:rFonts w:cstheme="minorHAnsi"/>
        </w:rPr>
      </w:pPr>
    </w:p>
    <w:p w14:paraId="63CCAA83" w14:textId="3DB65183" w:rsidR="00A42AA6" w:rsidRPr="003118AF" w:rsidRDefault="00573CA6" w:rsidP="00A42AA6">
      <w:pPr>
        <w:autoSpaceDE w:val="0"/>
        <w:autoSpaceDN w:val="0"/>
        <w:adjustRightInd w:val="0"/>
        <w:spacing w:after="0" w:line="240" w:lineRule="auto"/>
        <w:jc w:val="center"/>
        <w:rPr>
          <w:rFonts w:cstheme="minorHAnsi"/>
          <w:b/>
          <w:bCs/>
          <w:sz w:val="48"/>
          <w:szCs w:val="48"/>
        </w:rPr>
      </w:pPr>
      <w:r w:rsidRPr="003118AF">
        <w:rPr>
          <w:rFonts w:cstheme="minorHAnsi"/>
          <w:b/>
          <w:bCs/>
          <w:sz w:val="48"/>
          <w:szCs w:val="48"/>
        </w:rPr>
        <w:t>PODSUMOWANIE</w:t>
      </w:r>
    </w:p>
    <w:p w14:paraId="1FA84317" w14:textId="3706A70A" w:rsidR="00573CA6" w:rsidRPr="003118AF" w:rsidRDefault="00573CA6" w:rsidP="00573CA6">
      <w:pPr>
        <w:autoSpaceDE w:val="0"/>
        <w:autoSpaceDN w:val="0"/>
        <w:adjustRightInd w:val="0"/>
        <w:spacing w:after="0" w:line="240" w:lineRule="auto"/>
        <w:jc w:val="center"/>
        <w:rPr>
          <w:rFonts w:cstheme="minorHAnsi"/>
          <w:color w:val="000000" w:themeColor="text1"/>
        </w:rPr>
      </w:pPr>
      <w:r w:rsidRPr="003118AF">
        <w:rPr>
          <w:rFonts w:cstheme="minorHAnsi"/>
          <w:b/>
          <w:bCs/>
          <w:color w:val="000000" w:themeColor="text1"/>
        </w:rPr>
        <w:t>sporządzone zgodnie z art. 55 ust. 3 ustawy z dnia 3 października 2008r.</w:t>
      </w:r>
    </w:p>
    <w:p w14:paraId="3704FE3A" w14:textId="20A0D898" w:rsidR="003E27F0" w:rsidRPr="003118AF" w:rsidRDefault="00573CA6" w:rsidP="00573CA6">
      <w:pPr>
        <w:autoSpaceDE w:val="0"/>
        <w:autoSpaceDN w:val="0"/>
        <w:adjustRightInd w:val="0"/>
        <w:spacing w:after="0" w:line="240" w:lineRule="auto"/>
        <w:jc w:val="center"/>
        <w:rPr>
          <w:rFonts w:cstheme="minorHAnsi"/>
          <w:color w:val="000000" w:themeColor="text1"/>
        </w:rPr>
      </w:pPr>
      <w:r w:rsidRPr="003118AF">
        <w:rPr>
          <w:rFonts w:cstheme="minorHAnsi"/>
          <w:b/>
          <w:bCs/>
          <w:i/>
          <w:iCs/>
          <w:color w:val="000000" w:themeColor="text1"/>
        </w:rPr>
        <w:t xml:space="preserve">o udostępnianiu informacji o środowisku i jego ochronie, udziale społeczeństwa w ochronie środowiska oraz o ocenach oddziaływania na środowisko </w:t>
      </w:r>
      <w:r w:rsidRPr="003118AF">
        <w:rPr>
          <w:rFonts w:cstheme="minorHAnsi"/>
          <w:b/>
          <w:bCs/>
          <w:color w:val="000000" w:themeColor="text1"/>
        </w:rPr>
        <w:t>(</w:t>
      </w:r>
      <w:r w:rsidR="006F4158" w:rsidRPr="003118AF">
        <w:rPr>
          <w:rFonts w:cstheme="minorHAnsi"/>
          <w:b/>
          <w:bCs/>
          <w:color w:val="000000" w:themeColor="text1"/>
        </w:rPr>
        <w:t>t.j. Dz. U. z 202</w:t>
      </w:r>
      <w:r w:rsidR="00771720">
        <w:rPr>
          <w:rFonts w:cstheme="minorHAnsi"/>
          <w:b/>
          <w:bCs/>
          <w:color w:val="000000" w:themeColor="text1"/>
        </w:rPr>
        <w:t>4</w:t>
      </w:r>
      <w:r w:rsidR="006F4158" w:rsidRPr="003118AF">
        <w:rPr>
          <w:rFonts w:cstheme="minorHAnsi"/>
          <w:b/>
          <w:bCs/>
          <w:color w:val="000000" w:themeColor="text1"/>
        </w:rPr>
        <w:t xml:space="preserve"> r. poz.</w:t>
      </w:r>
      <w:r w:rsidR="00771720">
        <w:rPr>
          <w:rFonts w:cstheme="minorHAnsi"/>
          <w:b/>
          <w:bCs/>
          <w:color w:val="000000" w:themeColor="text1"/>
        </w:rPr>
        <w:t>1112</w:t>
      </w:r>
      <w:r w:rsidRPr="003118AF">
        <w:rPr>
          <w:rFonts w:cstheme="minorHAnsi"/>
          <w:b/>
          <w:bCs/>
          <w:color w:val="000000" w:themeColor="text1"/>
        </w:rPr>
        <w:t>)</w:t>
      </w:r>
    </w:p>
    <w:p w14:paraId="689CF7B8" w14:textId="3F9B5B94" w:rsidR="00573CA6" w:rsidRPr="003118AF" w:rsidRDefault="00573CA6" w:rsidP="00573CA6">
      <w:pPr>
        <w:autoSpaceDE w:val="0"/>
        <w:autoSpaceDN w:val="0"/>
        <w:adjustRightInd w:val="0"/>
        <w:spacing w:after="0" w:line="240" w:lineRule="auto"/>
        <w:jc w:val="center"/>
        <w:rPr>
          <w:rFonts w:cstheme="minorHAnsi"/>
          <w:color w:val="000000" w:themeColor="text1"/>
        </w:rPr>
      </w:pPr>
      <w:r w:rsidRPr="003118AF">
        <w:rPr>
          <w:rFonts w:cstheme="minorHAnsi"/>
          <w:b/>
          <w:bCs/>
          <w:color w:val="000000" w:themeColor="text1"/>
        </w:rPr>
        <w:t>do „</w:t>
      </w:r>
      <w:r w:rsidR="00771720">
        <w:rPr>
          <w:rFonts w:cstheme="minorHAnsi"/>
          <w:b/>
          <w:bCs/>
          <w:color w:val="000000" w:themeColor="text1"/>
        </w:rPr>
        <w:t>Strategii Rozwoju Gminy Dobrzyca na lata 2024-2030</w:t>
      </w:r>
      <w:r w:rsidRPr="003118AF">
        <w:rPr>
          <w:rFonts w:cstheme="minorHAnsi"/>
          <w:b/>
          <w:bCs/>
          <w:color w:val="000000" w:themeColor="text1"/>
        </w:rPr>
        <w:t>”</w:t>
      </w:r>
      <w:r w:rsidR="003E27F0" w:rsidRPr="003118AF">
        <w:rPr>
          <w:rFonts w:cstheme="minorHAnsi"/>
          <w:b/>
          <w:bCs/>
          <w:color w:val="000000" w:themeColor="text1"/>
        </w:rPr>
        <w:t xml:space="preserve"> wraz z prognozą oddziaływania na środowisko</w:t>
      </w:r>
      <w:r w:rsidR="00060346">
        <w:rPr>
          <w:rFonts w:cstheme="minorHAnsi"/>
          <w:b/>
          <w:bCs/>
          <w:color w:val="000000" w:themeColor="text1"/>
        </w:rPr>
        <w:t>.</w:t>
      </w:r>
    </w:p>
    <w:p w14:paraId="6B9EEBD2" w14:textId="77777777" w:rsidR="005B3968" w:rsidRPr="003118AF" w:rsidRDefault="005B3968" w:rsidP="005B3968">
      <w:pPr>
        <w:rPr>
          <w:rFonts w:cstheme="minorHAnsi"/>
        </w:rPr>
      </w:pPr>
    </w:p>
    <w:p w14:paraId="4AC9D8C4" w14:textId="77777777" w:rsidR="005B3968" w:rsidRPr="003118AF" w:rsidRDefault="005B3968" w:rsidP="005B3968">
      <w:pPr>
        <w:rPr>
          <w:rFonts w:cstheme="minorHAnsi"/>
        </w:rPr>
      </w:pPr>
    </w:p>
    <w:p w14:paraId="3C8DAC3F" w14:textId="77777777" w:rsidR="005B3968" w:rsidRPr="003118AF" w:rsidRDefault="005B3968" w:rsidP="005B3968">
      <w:pPr>
        <w:rPr>
          <w:rFonts w:cstheme="minorHAnsi"/>
        </w:rPr>
      </w:pPr>
    </w:p>
    <w:p w14:paraId="2215CCF2" w14:textId="77777777" w:rsidR="005B3968" w:rsidRPr="003118AF" w:rsidRDefault="005B3968" w:rsidP="005B3968">
      <w:pPr>
        <w:rPr>
          <w:rFonts w:cstheme="minorHAnsi"/>
        </w:rPr>
      </w:pPr>
    </w:p>
    <w:p w14:paraId="39643482" w14:textId="77777777" w:rsidR="005B3968" w:rsidRPr="003118AF" w:rsidRDefault="005B3968" w:rsidP="005B3968">
      <w:pPr>
        <w:rPr>
          <w:rFonts w:cstheme="minorHAnsi"/>
        </w:rPr>
      </w:pPr>
    </w:p>
    <w:p w14:paraId="543F3BD6" w14:textId="77777777" w:rsidR="005B3968" w:rsidRPr="003118AF" w:rsidRDefault="005B3968" w:rsidP="005B3968">
      <w:pPr>
        <w:rPr>
          <w:rFonts w:cstheme="minorHAnsi"/>
        </w:rPr>
      </w:pPr>
    </w:p>
    <w:p w14:paraId="18E76E11" w14:textId="77777777" w:rsidR="005B3968" w:rsidRPr="003118AF" w:rsidRDefault="005B3968" w:rsidP="005B3968">
      <w:pPr>
        <w:rPr>
          <w:rFonts w:cstheme="minorHAnsi"/>
        </w:rPr>
      </w:pPr>
    </w:p>
    <w:p w14:paraId="0176362E" w14:textId="77777777" w:rsidR="005B3968" w:rsidRPr="003118AF" w:rsidRDefault="005B3968" w:rsidP="005B3968">
      <w:pPr>
        <w:rPr>
          <w:rFonts w:cstheme="minorHAnsi"/>
        </w:rPr>
      </w:pPr>
    </w:p>
    <w:p w14:paraId="2F093870" w14:textId="77777777" w:rsidR="005B3968" w:rsidRPr="003118AF" w:rsidRDefault="005B3968" w:rsidP="005B3968">
      <w:pPr>
        <w:rPr>
          <w:rFonts w:cstheme="minorHAnsi"/>
        </w:rPr>
      </w:pPr>
    </w:p>
    <w:p w14:paraId="0FC6DD3C" w14:textId="77777777" w:rsidR="005B3968" w:rsidRPr="003118AF" w:rsidRDefault="005B3968" w:rsidP="005B3968">
      <w:pPr>
        <w:rPr>
          <w:rFonts w:cstheme="minorHAnsi"/>
        </w:rPr>
      </w:pPr>
    </w:p>
    <w:p w14:paraId="5B21FCC8" w14:textId="77777777" w:rsidR="005B3968" w:rsidRPr="003118AF" w:rsidRDefault="005B3968" w:rsidP="005B3968">
      <w:pPr>
        <w:spacing w:line="259" w:lineRule="auto"/>
        <w:jc w:val="left"/>
        <w:rPr>
          <w:rFonts w:cstheme="minorHAnsi"/>
          <w:noProof/>
          <w:lang w:eastAsia="pl-PL"/>
        </w:rPr>
      </w:pPr>
    </w:p>
    <w:p w14:paraId="41EB6CC5" w14:textId="77777777" w:rsidR="005B3968" w:rsidRPr="003118AF" w:rsidRDefault="005B3968" w:rsidP="005B3968">
      <w:pPr>
        <w:spacing w:line="259" w:lineRule="auto"/>
        <w:jc w:val="left"/>
        <w:rPr>
          <w:rFonts w:cstheme="minorHAnsi"/>
          <w:noProof/>
          <w:lang w:eastAsia="pl-PL"/>
        </w:rPr>
      </w:pPr>
    </w:p>
    <w:p w14:paraId="7FB89722" w14:textId="77777777" w:rsidR="005B3968" w:rsidRPr="003118AF" w:rsidRDefault="005B3968" w:rsidP="005B3968">
      <w:pPr>
        <w:spacing w:line="259" w:lineRule="auto"/>
        <w:jc w:val="left"/>
        <w:rPr>
          <w:rFonts w:cstheme="minorHAnsi"/>
          <w:noProof/>
          <w:lang w:eastAsia="pl-PL"/>
        </w:rPr>
      </w:pPr>
    </w:p>
    <w:p w14:paraId="678ADDD3" w14:textId="77777777" w:rsidR="005B3968" w:rsidRPr="003118AF" w:rsidRDefault="005B3968" w:rsidP="005B3968">
      <w:pPr>
        <w:spacing w:line="259" w:lineRule="auto"/>
        <w:jc w:val="left"/>
        <w:rPr>
          <w:rFonts w:cstheme="minorHAnsi"/>
          <w:noProof/>
          <w:lang w:eastAsia="pl-PL"/>
        </w:rPr>
      </w:pPr>
      <w:r w:rsidRPr="003118AF">
        <w:rPr>
          <w:rFonts w:cstheme="minorHAnsi"/>
          <w:noProof/>
          <w:lang w:eastAsia="pl-PL"/>
        </w:rPr>
        <w:t>Opracowanie:</w:t>
      </w:r>
    </w:p>
    <w:p w14:paraId="556CC5D6" w14:textId="77777777" w:rsidR="005B3968" w:rsidRPr="003118AF" w:rsidRDefault="005B3968" w:rsidP="005B3968">
      <w:pPr>
        <w:spacing w:line="259" w:lineRule="auto"/>
        <w:jc w:val="left"/>
        <w:rPr>
          <w:rFonts w:cstheme="minorHAnsi"/>
          <w:lang w:eastAsia="pl-PL"/>
        </w:rPr>
      </w:pPr>
      <w:r w:rsidRPr="003118AF">
        <w:rPr>
          <w:rFonts w:cstheme="minorHAnsi"/>
          <w:noProof/>
          <w:lang w:eastAsia="pl-PL"/>
        </w:rPr>
        <w:drawing>
          <wp:anchor distT="0" distB="0" distL="114300" distR="114300" simplePos="0" relativeHeight="251660288" behindDoc="0" locked="0" layoutInCell="1" allowOverlap="1" wp14:anchorId="57D494F6" wp14:editId="116396DC">
            <wp:simplePos x="0" y="0"/>
            <wp:positionH relativeFrom="margin">
              <wp:align>left</wp:align>
            </wp:positionH>
            <wp:positionV relativeFrom="paragraph">
              <wp:posOffset>11430</wp:posOffset>
            </wp:positionV>
            <wp:extent cx="3438525" cy="866775"/>
            <wp:effectExtent l="0" t="0" r="9525" b="9525"/>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8525" cy="866775"/>
                    </a:xfrm>
                    <a:prstGeom prst="rect">
                      <a:avLst/>
                    </a:prstGeom>
                    <a:noFill/>
                    <a:ln>
                      <a:noFill/>
                    </a:ln>
                  </pic:spPr>
                </pic:pic>
              </a:graphicData>
            </a:graphic>
          </wp:anchor>
        </w:drawing>
      </w:r>
    </w:p>
    <w:p w14:paraId="48EE88F2" w14:textId="77777777" w:rsidR="005B3968" w:rsidRPr="003118AF" w:rsidRDefault="005B3968" w:rsidP="005B3968">
      <w:pPr>
        <w:spacing w:line="259" w:lineRule="auto"/>
        <w:jc w:val="left"/>
        <w:rPr>
          <w:rFonts w:cstheme="minorHAnsi"/>
          <w:lang w:eastAsia="pl-PL"/>
        </w:rPr>
      </w:pPr>
    </w:p>
    <w:p w14:paraId="02087C77" w14:textId="77777777" w:rsidR="005B3968" w:rsidRPr="003118AF" w:rsidRDefault="005B3968" w:rsidP="005B3968">
      <w:pPr>
        <w:spacing w:line="259" w:lineRule="auto"/>
        <w:jc w:val="left"/>
        <w:rPr>
          <w:rFonts w:cstheme="minorHAnsi"/>
          <w:lang w:eastAsia="pl-PL"/>
        </w:rPr>
      </w:pPr>
    </w:p>
    <w:p w14:paraId="1A9B9ED3" w14:textId="77777777" w:rsidR="005B3968" w:rsidRPr="003118AF" w:rsidRDefault="005B3968" w:rsidP="005B3968">
      <w:pPr>
        <w:spacing w:line="259" w:lineRule="auto"/>
        <w:jc w:val="left"/>
        <w:rPr>
          <w:rFonts w:cstheme="minorHAnsi"/>
          <w:lang w:eastAsia="pl-PL"/>
        </w:rPr>
      </w:pPr>
    </w:p>
    <w:p w14:paraId="5F28C3F8" w14:textId="77777777" w:rsidR="005B3968" w:rsidRPr="003118AF" w:rsidRDefault="005B3968" w:rsidP="005B3968">
      <w:pPr>
        <w:spacing w:line="259" w:lineRule="auto"/>
        <w:jc w:val="left"/>
        <w:rPr>
          <w:rFonts w:cstheme="minorHAnsi"/>
          <w:lang w:eastAsia="pl-PL"/>
        </w:rPr>
      </w:pPr>
      <w:r w:rsidRPr="003118AF">
        <w:rPr>
          <w:rFonts w:cstheme="minorHAnsi"/>
          <w:lang w:eastAsia="pl-PL"/>
        </w:rPr>
        <w:br w:type="page"/>
      </w:r>
    </w:p>
    <w:p w14:paraId="39F2DE3B" w14:textId="77777777" w:rsidR="005B3968" w:rsidRPr="003118AF" w:rsidRDefault="005B3968" w:rsidP="005B3968">
      <w:pPr>
        <w:rPr>
          <w:rFonts w:cstheme="minorHAnsi"/>
        </w:rPr>
        <w:sectPr w:rsidR="005B3968" w:rsidRPr="003118AF" w:rsidSect="005B3968">
          <w:headerReference w:type="default" r:id="rId10"/>
          <w:footerReference w:type="default" r:id="rId11"/>
          <w:pgSz w:w="11906" w:h="16838"/>
          <w:pgMar w:top="1418" w:right="1418" w:bottom="1418" w:left="1418" w:header="709" w:footer="709" w:gutter="0"/>
          <w:paperSrc w:first="4"/>
          <w:cols w:space="708"/>
          <w:docGrid w:linePitch="360"/>
        </w:sectPr>
      </w:pPr>
    </w:p>
    <w:p w14:paraId="043021B9" w14:textId="65A52D23" w:rsidR="00FD5C0F" w:rsidRPr="008348DE" w:rsidRDefault="00FD5C0F" w:rsidP="008348DE">
      <w:pPr>
        <w:pStyle w:val="Nagwek1"/>
      </w:pPr>
      <w:r w:rsidRPr="008348DE">
        <w:lastRenderedPageBreak/>
        <w:t xml:space="preserve">Podstawa prawna </w:t>
      </w:r>
    </w:p>
    <w:p w14:paraId="1A2D378C" w14:textId="6845542D" w:rsidR="00A42AA6" w:rsidRPr="003118AF" w:rsidRDefault="00573CA6" w:rsidP="005C6E80">
      <w:pPr>
        <w:rPr>
          <w:rFonts w:cstheme="minorHAnsi"/>
        </w:rPr>
      </w:pPr>
      <w:r w:rsidRPr="003118AF">
        <w:rPr>
          <w:rFonts w:cstheme="minorHAnsi"/>
          <w:color w:val="000000" w:themeColor="text1"/>
        </w:rPr>
        <w:t xml:space="preserve">Do opracowywania </w:t>
      </w:r>
      <w:r w:rsidR="00583073" w:rsidRPr="003118AF">
        <w:rPr>
          <w:rFonts w:cstheme="minorHAnsi"/>
          <w:bCs/>
          <w:color w:val="000000" w:themeColor="text1"/>
        </w:rPr>
        <w:t>„</w:t>
      </w:r>
      <w:r w:rsidR="00771720">
        <w:rPr>
          <w:rFonts w:cstheme="minorHAnsi"/>
          <w:bCs/>
          <w:color w:val="000000" w:themeColor="text1"/>
        </w:rPr>
        <w:t>Strategii Rozwoju Gminy Dobrzyca na lata 2024-2030</w:t>
      </w:r>
      <w:r w:rsidR="00583073" w:rsidRPr="003118AF">
        <w:rPr>
          <w:rFonts w:cstheme="minorHAnsi"/>
          <w:bCs/>
          <w:color w:val="000000" w:themeColor="text1"/>
        </w:rPr>
        <w:t xml:space="preserve">” </w:t>
      </w:r>
      <w:r w:rsidR="00060346">
        <w:rPr>
          <w:rFonts w:cstheme="minorHAnsi"/>
          <w:color w:val="000000" w:themeColor="text1"/>
        </w:rPr>
        <w:t>wraz z </w:t>
      </w:r>
      <w:r w:rsidRPr="003118AF">
        <w:rPr>
          <w:rFonts w:cstheme="minorHAnsi"/>
          <w:color w:val="000000" w:themeColor="text1"/>
        </w:rPr>
        <w:t>prognozą oddziaływania na środowisko przystąpion</w:t>
      </w:r>
      <w:r w:rsidR="00A42AA6" w:rsidRPr="003118AF">
        <w:rPr>
          <w:rFonts w:cstheme="minorHAnsi"/>
          <w:color w:val="000000" w:themeColor="text1"/>
        </w:rPr>
        <w:t xml:space="preserve">o na podstawie umowy zawartej </w:t>
      </w:r>
      <w:r w:rsidR="008F696E" w:rsidRPr="003118AF">
        <w:rPr>
          <w:rFonts w:cstheme="minorHAnsi"/>
          <w:color w:val="000000" w:themeColor="text1"/>
        </w:rPr>
        <w:t>po</w:t>
      </w:r>
      <w:r w:rsidRPr="003118AF">
        <w:rPr>
          <w:rFonts w:cstheme="minorHAnsi"/>
          <w:color w:val="000000" w:themeColor="text1"/>
        </w:rPr>
        <w:t xml:space="preserve">między </w:t>
      </w:r>
      <w:r w:rsidR="00245C82">
        <w:rPr>
          <w:rFonts w:cstheme="minorHAnsi"/>
          <w:color w:val="000000" w:themeColor="text1"/>
        </w:rPr>
        <w:t>Gminą Dobrzyca</w:t>
      </w:r>
      <w:r w:rsidRPr="003118AF">
        <w:rPr>
          <w:rFonts w:cstheme="minorHAnsi"/>
          <w:color w:val="000000" w:themeColor="text1"/>
        </w:rPr>
        <w:t xml:space="preserve"> a </w:t>
      </w:r>
      <w:r w:rsidR="00245C82">
        <w:rPr>
          <w:rFonts w:cstheme="minorHAnsi"/>
          <w:color w:val="000000" w:themeColor="text1"/>
        </w:rPr>
        <w:t xml:space="preserve">konsorcjum firm: Delta Partner sp. Z.o.o. i </w:t>
      </w:r>
      <w:r w:rsidRPr="003118AF">
        <w:rPr>
          <w:rFonts w:cstheme="minorHAnsi"/>
          <w:color w:val="000000" w:themeColor="text1"/>
        </w:rPr>
        <w:t>Stowarzyszeniem Wspierania Inicjatyw Gospodarczych</w:t>
      </w:r>
      <w:r w:rsidR="008F696E" w:rsidRPr="003118AF">
        <w:rPr>
          <w:rFonts w:cstheme="minorHAnsi"/>
          <w:color w:val="000000" w:themeColor="text1"/>
        </w:rPr>
        <w:t xml:space="preserve"> Delta Partner</w:t>
      </w:r>
      <w:r w:rsidRPr="003118AF">
        <w:rPr>
          <w:rFonts w:cstheme="minorHAnsi"/>
          <w:color w:val="000000" w:themeColor="text1"/>
        </w:rPr>
        <w:t xml:space="preserve">. </w:t>
      </w:r>
    </w:p>
    <w:p w14:paraId="541FDAFC" w14:textId="43CE694C" w:rsidR="00573CA6" w:rsidRPr="003118AF" w:rsidRDefault="00573CA6" w:rsidP="005C6E80">
      <w:pPr>
        <w:rPr>
          <w:rFonts w:cstheme="minorHAnsi"/>
        </w:rPr>
      </w:pPr>
      <w:r w:rsidRPr="003118AF">
        <w:rPr>
          <w:rFonts w:cstheme="minorHAnsi"/>
        </w:rPr>
        <w:t>Zgodnie z art. 55 ust. 3 ustawy z dnia 3 października 2008 r. o udostępn</w:t>
      </w:r>
      <w:r w:rsidR="008F696E" w:rsidRPr="003118AF">
        <w:rPr>
          <w:rFonts w:cstheme="minorHAnsi"/>
        </w:rPr>
        <w:t>ianiu informacji o środowisku i </w:t>
      </w:r>
      <w:r w:rsidRPr="003118AF">
        <w:rPr>
          <w:rFonts w:cstheme="minorHAnsi"/>
        </w:rPr>
        <w:t xml:space="preserve">jego ochronie, udziale społeczeństwa w ochronie środowiska </w:t>
      </w:r>
      <w:r w:rsidR="005C4112">
        <w:rPr>
          <w:rFonts w:cstheme="minorHAnsi"/>
        </w:rPr>
        <w:t>oraz o ocenach oddziaływania na </w:t>
      </w:r>
      <w:r w:rsidRPr="003118AF">
        <w:rPr>
          <w:rFonts w:cstheme="minorHAnsi"/>
        </w:rPr>
        <w:t>środowisko (</w:t>
      </w:r>
      <w:r w:rsidR="008F696E" w:rsidRPr="003118AF">
        <w:rPr>
          <w:rFonts w:cstheme="minorHAnsi"/>
        </w:rPr>
        <w:t>t.j. Dz. U. z 202</w:t>
      </w:r>
      <w:r w:rsidR="00245C82">
        <w:rPr>
          <w:rFonts w:cstheme="minorHAnsi"/>
        </w:rPr>
        <w:t>4</w:t>
      </w:r>
      <w:r w:rsidR="008F696E" w:rsidRPr="003118AF">
        <w:rPr>
          <w:rFonts w:cstheme="minorHAnsi"/>
        </w:rPr>
        <w:t xml:space="preserve"> r. poz. </w:t>
      </w:r>
      <w:r w:rsidR="00245C82">
        <w:rPr>
          <w:rFonts w:cstheme="minorHAnsi"/>
        </w:rPr>
        <w:t>1112</w:t>
      </w:r>
      <w:r w:rsidRPr="003118AF">
        <w:rPr>
          <w:rFonts w:cstheme="minorHAnsi"/>
        </w:rPr>
        <w:t>)</w:t>
      </w:r>
      <w:r w:rsidR="00B028D4" w:rsidRPr="003118AF">
        <w:rPr>
          <w:rFonts w:cstheme="minorHAnsi"/>
        </w:rPr>
        <w:t>,</w:t>
      </w:r>
      <w:r w:rsidRPr="003118AF">
        <w:rPr>
          <w:rFonts w:cstheme="minorHAnsi"/>
        </w:rPr>
        <w:t xml:space="preserve"> do przyjętego dokumentu dołącza się pisemne podsumowanie zawierające uzasadnienie wyboru przyję</w:t>
      </w:r>
      <w:r w:rsidR="005C4112">
        <w:rPr>
          <w:rFonts w:cstheme="minorHAnsi"/>
        </w:rPr>
        <w:t>tego dokumentu w odniesieniu do </w:t>
      </w:r>
      <w:r w:rsidRPr="003118AF">
        <w:rPr>
          <w:rFonts w:cstheme="minorHAnsi"/>
        </w:rPr>
        <w:t>rozpatrywanych rozwiązań alternatywnych, a także informację, w jaki sposób zostały wzięte pod uwagę i w jakim zakresie zostały uwzględnione:</w:t>
      </w:r>
    </w:p>
    <w:p w14:paraId="6520D8FA" w14:textId="74B37E11" w:rsidR="00573CA6" w:rsidRPr="003118AF" w:rsidRDefault="00573CA6" w:rsidP="003923B8">
      <w:pPr>
        <w:pStyle w:val="Akapitzlist"/>
        <w:numPr>
          <w:ilvl w:val="0"/>
          <w:numId w:val="1"/>
        </w:numPr>
        <w:rPr>
          <w:rFonts w:cstheme="minorHAnsi"/>
        </w:rPr>
      </w:pPr>
      <w:r w:rsidRPr="003118AF">
        <w:rPr>
          <w:rFonts w:cstheme="minorHAnsi"/>
        </w:rPr>
        <w:t>ustalenia zawarte w prognozie oddziaływania na środowisko;</w:t>
      </w:r>
    </w:p>
    <w:p w14:paraId="3830CA15" w14:textId="15B136AD" w:rsidR="00573CA6" w:rsidRPr="003118AF" w:rsidRDefault="00573CA6" w:rsidP="003923B8">
      <w:pPr>
        <w:pStyle w:val="Akapitzlist"/>
        <w:numPr>
          <w:ilvl w:val="0"/>
          <w:numId w:val="1"/>
        </w:numPr>
        <w:rPr>
          <w:rFonts w:cstheme="minorHAnsi"/>
        </w:rPr>
      </w:pPr>
      <w:r w:rsidRPr="003118AF">
        <w:rPr>
          <w:rFonts w:cstheme="minorHAnsi"/>
        </w:rPr>
        <w:t>opinie właściwych organów (Regionalnego Dyrektora Ochrony Środowiska, Państwowego Wojewódzkiego Inspektora Sanitarnego);</w:t>
      </w:r>
    </w:p>
    <w:p w14:paraId="42C56A9C" w14:textId="72AEB62D" w:rsidR="00573CA6" w:rsidRPr="003118AF" w:rsidRDefault="00573CA6" w:rsidP="003923B8">
      <w:pPr>
        <w:pStyle w:val="Akapitzlist"/>
        <w:numPr>
          <w:ilvl w:val="0"/>
          <w:numId w:val="1"/>
        </w:numPr>
        <w:rPr>
          <w:rFonts w:cstheme="minorHAnsi"/>
        </w:rPr>
      </w:pPr>
      <w:r w:rsidRPr="003118AF">
        <w:rPr>
          <w:rFonts w:cstheme="minorHAnsi"/>
        </w:rPr>
        <w:t>zgłoszone uwagi i wnioski;</w:t>
      </w:r>
    </w:p>
    <w:p w14:paraId="2A97BA7D" w14:textId="21B67344" w:rsidR="00573CA6" w:rsidRPr="003118AF" w:rsidRDefault="00573CA6" w:rsidP="003923B8">
      <w:pPr>
        <w:pStyle w:val="Akapitzlist"/>
        <w:numPr>
          <w:ilvl w:val="0"/>
          <w:numId w:val="1"/>
        </w:numPr>
        <w:rPr>
          <w:rFonts w:cstheme="minorHAnsi"/>
        </w:rPr>
      </w:pPr>
      <w:r w:rsidRPr="003118AF">
        <w:rPr>
          <w:rFonts w:cstheme="minorHAnsi"/>
        </w:rPr>
        <w:t>wyniki postępowania dotyczącego transgranicznego oddziaływania na środowisko, jeżeli zostało przeprowadzone;</w:t>
      </w:r>
    </w:p>
    <w:p w14:paraId="6156CCAF" w14:textId="507C6688" w:rsidR="00573CA6" w:rsidRPr="003118AF" w:rsidRDefault="00573CA6" w:rsidP="003923B8">
      <w:pPr>
        <w:pStyle w:val="Akapitzlist"/>
        <w:numPr>
          <w:ilvl w:val="0"/>
          <w:numId w:val="1"/>
        </w:numPr>
        <w:rPr>
          <w:rFonts w:cstheme="minorHAnsi"/>
        </w:rPr>
      </w:pPr>
      <w:r w:rsidRPr="003118AF">
        <w:rPr>
          <w:rFonts w:cstheme="minorHAnsi"/>
        </w:rPr>
        <w:t>propozycje dotyczące metod i częstotliwości przeprowadzania monitoringu skutków realizacji postanowień dokumentu.</w:t>
      </w:r>
    </w:p>
    <w:p w14:paraId="25E8D373" w14:textId="76AD9CDD" w:rsidR="005B3968" w:rsidRPr="003118AF" w:rsidRDefault="005B3968" w:rsidP="005C6E80">
      <w:pPr>
        <w:rPr>
          <w:rFonts w:cstheme="minorHAnsi"/>
          <w:sz w:val="23"/>
          <w:szCs w:val="23"/>
        </w:rPr>
      </w:pPr>
      <w:r w:rsidRPr="003118AF">
        <w:rPr>
          <w:rFonts w:cstheme="minorHAnsi"/>
          <w:sz w:val="23"/>
          <w:szCs w:val="23"/>
        </w:rPr>
        <w:br w:type="page"/>
      </w:r>
    </w:p>
    <w:p w14:paraId="7D67D460" w14:textId="544184E4" w:rsidR="00573CA6" w:rsidRPr="008348DE" w:rsidRDefault="00573CA6" w:rsidP="000D55E5">
      <w:pPr>
        <w:pStyle w:val="Nagwek1"/>
      </w:pPr>
      <w:r w:rsidRPr="008348DE">
        <w:t>Uzasadnienie wyboru przyję</w:t>
      </w:r>
      <w:r w:rsidR="000D55E5">
        <w:t xml:space="preserve">tego dokumentu w odniesieniu do </w:t>
      </w:r>
      <w:r w:rsidRPr="008348DE">
        <w:t>rozpatrywanych rozwiązań alternatywnych</w:t>
      </w:r>
    </w:p>
    <w:p w14:paraId="463AC143" w14:textId="6398B349" w:rsidR="00AC6960" w:rsidRDefault="00AC6960" w:rsidP="00A42AA6">
      <w:pPr>
        <w:pStyle w:val="Nagwek1"/>
        <w:rPr>
          <w:rFonts w:asciiTheme="minorHAnsi" w:eastAsiaTheme="minorHAnsi" w:hAnsiTheme="minorHAnsi" w:cstheme="minorHAnsi"/>
          <w:color w:val="000000" w:themeColor="text1"/>
          <w:sz w:val="22"/>
          <w:szCs w:val="22"/>
        </w:rPr>
      </w:pPr>
      <w:r w:rsidRPr="00AC6960">
        <w:rPr>
          <w:rFonts w:asciiTheme="minorHAnsi" w:eastAsiaTheme="minorHAnsi" w:hAnsiTheme="minorHAnsi" w:cstheme="minorHAnsi"/>
          <w:color w:val="000000" w:themeColor="text1"/>
          <w:sz w:val="22"/>
          <w:szCs w:val="22"/>
        </w:rPr>
        <w:t xml:space="preserve">Art. 51, ust. 2, pkt. 3b ustawy z dnia 3 października 2008 roku o udostępnianiu informacji o środowisku i jego ochronie, udziale społeczeństwa w ochronie środowiska </w:t>
      </w:r>
      <w:r w:rsidR="005C4112">
        <w:rPr>
          <w:rFonts w:asciiTheme="minorHAnsi" w:eastAsiaTheme="minorHAnsi" w:hAnsiTheme="minorHAnsi" w:cstheme="minorHAnsi"/>
          <w:color w:val="000000" w:themeColor="text1"/>
          <w:sz w:val="22"/>
          <w:szCs w:val="22"/>
        </w:rPr>
        <w:t>oraz o ocenach oddziaływania na </w:t>
      </w:r>
      <w:r w:rsidRPr="00AC6960">
        <w:rPr>
          <w:rFonts w:asciiTheme="minorHAnsi" w:eastAsiaTheme="minorHAnsi" w:hAnsiTheme="minorHAnsi" w:cstheme="minorHAnsi"/>
          <w:color w:val="000000" w:themeColor="text1"/>
          <w:sz w:val="22"/>
          <w:szCs w:val="22"/>
        </w:rPr>
        <w:t>środowisko (</w:t>
      </w:r>
      <w:r w:rsidR="00245C82" w:rsidRPr="00245C82">
        <w:rPr>
          <w:rFonts w:asciiTheme="minorHAnsi" w:eastAsiaTheme="minorHAnsi" w:hAnsiTheme="minorHAnsi" w:cstheme="minorHAnsi"/>
          <w:color w:val="000000" w:themeColor="text1"/>
          <w:sz w:val="22"/>
          <w:szCs w:val="22"/>
        </w:rPr>
        <w:t>Dz. U. z 2024 r. poz. 1112</w:t>
      </w:r>
      <w:r w:rsidRPr="00AC6960">
        <w:rPr>
          <w:rFonts w:asciiTheme="minorHAnsi" w:eastAsiaTheme="minorHAnsi" w:hAnsiTheme="minorHAnsi" w:cstheme="minorHAnsi"/>
          <w:color w:val="000000" w:themeColor="text1"/>
          <w:sz w:val="22"/>
          <w:szCs w:val="22"/>
        </w:rPr>
        <w:t>) nakłada obowiązek przedstawienia rozwiązań alterna</w:t>
      </w:r>
      <w:r w:rsidR="005C4112">
        <w:rPr>
          <w:rFonts w:asciiTheme="minorHAnsi" w:eastAsiaTheme="minorHAnsi" w:hAnsiTheme="minorHAnsi" w:cstheme="minorHAnsi"/>
          <w:color w:val="000000" w:themeColor="text1"/>
          <w:sz w:val="22"/>
          <w:szCs w:val="22"/>
        </w:rPr>
        <w:t>tywnych do </w:t>
      </w:r>
      <w:r w:rsidRPr="00AC6960">
        <w:rPr>
          <w:rFonts w:asciiTheme="minorHAnsi" w:eastAsiaTheme="minorHAnsi" w:hAnsiTheme="minorHAnsi" w:cstheme="minorHAnsi"/>
          <w:color w:val="000000" w:themeColor="text1"/>
          <w:sz w:val="22"/>
          <w:szCs w:val="22"/>
        </w:rPr>
        <w:t>rozwiązań zawartych w projektowanym dokumencie. W przypadku projektu Gminnego Programu Rewitalizacji, rozwiązaniem alternatywnym jest brak realizacji Programu. Wszystkie działania zaproponowane do realizacji w ramach projektowanego dokumentu z założenia mają na celu poprawę jakości życia mieszkańców oraz stanu środowiska na terenie gminy i tym samym pozytywnie wpływać będą na zdrowie człowieka. W związku z ciągłym rozwojem gospodarczym regionu oraz wzrostem poziomu konsumpcji brak realizacji Programu prowadzić będzie do pogorszenia wszystkich elementów środowiska.</w:t>
      </w:r>
    </w:p>
    <w:p w14:paraId="7CA41B6A" w14:textId="5714F9AF" w:rsidR="00573CA6" w:rsidRPr="003118AF" w:rsidRDefault="00A42AA6" w:rsidP="008348DE">
      <w:pPr>
        <w:pStyle w:val="Nagwek1"/>
      </w:pPr>
      <w:r w:rsidRPr="003118AF">
        <w:t xml:space="preserve">Ustalenia </w:t>
      </w:r>
      <w:r w:rsidRPr="008348DE">
        <w:t>zawarte</w:t>
      </w:r>
      <w:r w:rsidRPr="003118AF">
        <w:t xml:space="preserve"> w prognozie oddziaływania na środowisko</w:t>
      </w:r>
    </w:p>
    <w:p w14:paraId="3EBC9A55" w14:textId="2D9E9DA4" w:rsidR="00573CA6" w:rsidRPr="00AC6960" w:rsidRDefault="00176A23" w:rsidP="00A046C0">
      <w:pPr>
        <w:rPr>
          <w:rFonts w:cstheme="minorHAnsi"/>
          <w:color w:val="000000" w:themeColor="text1"/>
          <w:highlight w:val="yellow"/>
        </w:rPr>
      </w:pPr>
      <w:r w:rsidRPr="009D6AE3">
        <w:rPr>
          <w:rFonts w:cstheme="minorHAnsi"/>
          <w:color w:val="000000" w:themeColor="text1"/>
        </w:rPr>
        <w:t>Dla dokumentu „</w:t>
      </w:r>
      <w:r w:rsidR="00771720" w:rsidRPr="009D6AE3">
        <w:rPr>
          <w:rFonts w:cstheme="minorHAnsi"/>
          <w:bCs/>
          <w:color w:val="000000" w:themeColor="text1"/>
        </w:rPr>
        <w:t>Strategii Rozwoju Gminy Dobrzyca na lata 2024-2030</w:t>
      </w:r>
      <w:r w:rsidRPr="009D6AE3">
        <w:rPr>
          <w:rFonts w:cstheme="minorHAnsi"/>
          <w:color w:val="000000" w:themeColor="text1"/>
        </w:rPr>
        <w:t>”</w:t>
      </w:r>
      <w:r w:rsidR="00A42AA6" w:rsidRPr="009D6AE3">
        <w:rPr>
          <w:rFonts w:cstheme="minorHAnsi"/>
          <w:color w:val="000000" w:themeColor="text1"/>
        </w:rPr>
        <w:t xml:space="preserve"> </w:t>
      </w:r>
      <w:r w:rsidR="00B028D4" w:rsidRPr="009D6AE3">
        <w:rPr>
          <w:rFonts w:cstheme="minorHAnsi"/>
          <w:color w:val="000000" w:themeColor="text1"/>
        </w:rPr>
        <w:t>przeprowadzono strategiczną ocenę</w:t>
      </w:r>
      <w:r w:rsidR="00A42AA6" w:rsidRPr="009D6AE3">
        <w:rPr>
          <w:rFonts w:cstheme="minorHAnsi"/>
          <w:color w:val="000000" w:themeColor="text1"/>
        </w:rPr>
        <w:t xml:space="preserve"> oddziaływania na środowisko. Regionalny Dyrektor Ochrony Środowiska </w:t>
      </w:r>
      <w:r w:rsidRPr="009D6AE3">
        <w:rPr>
          <w:rFonts w:cstheme="minorHAnsi"/>
          <w:color w:val="000000" w:themeColor="text1"/>
        </w:rPr>
        <w:t xml:space="preserve">w </w:t>
      </w:r>
      <w:r w:rsidR="002E4994" w:rsidRPr="009D6AE3">
        <w:rPr>
          <w:rFonts w:cstheme="minorHAnsi"/>
          <w:color w:val="000000" w:themeColor="text1"/>
        </w:rPr>
        <w:t>Poznaniu</w:t>
      </w:r>
      <w:r w:rsidR="00A42AA6" w:rsidRPr="009D6AE3">
        <w:rPr>
          <w:rFonts w:cstheme="minorHAnsi"/>
          <w:color w:val="000000" w:themeColor="text1"/>
        </w:rPr>
        <w:t xml:space="preserve"> </w:t>
      </w:r>
      <w:r w:rsidR="00DE5AA7" w:rsidRPr="009D6AE3">
        <w:rPr>
          <w:rFonts w:cstheme="minorHAnsi"/>
          <w:color w:val="000000" w:themeColor="text1"/>
        </w:rPr>
        <w:t xml:space="preserve">pismem </w:t>
      </w:r>
      <w:r w:rsidR="009D6AE3" w:rsidRPr="009D6AE3">
        <w:t>WOO-III.410.500.2024.ET.1</w:t>
      </w:r>
      <w:r w:rsidR="00B31A8E" w:rsidRPr="009D6AE3">
        <w:rPr>
          <w:rFonts w:cstheme="minorHAnsi"/>
          <w:color w:val="000000" w:themeColor="text1"/>
        </w:rPr>
        <w:t xml:space="preserve"> </w:t>
      </w:r>
      <w:r w:rsidR="0039773A" w:rsidRPr="009D6AE3">
        <w:rPr>
          <w:rFonts w:cstheme="minorHAnsi"/>
          <w:color w:val="000000" w:themeColor="text1"/>
        </w:rPr>
        <w:t xml:space="preserve">z dnia </w:t>
      </w:r>
      <w:r w:rsidR="002E4994" w:rsidRPr="009D6AE3">
        <w:rPr>
          <w:rFonts w:cstheme="minorHAnsi"/>
          <w:color w:val="000000" w:themeColor="text1"/>
        </w:rPr>
        <w:t>23 września</w:t>
      </w:r>
      <w:r w:rsidR="009C663C" w:rsidRPr="009D6AE3">
        <w:rPr>
          <w:rFonts w:cstheme="minorHAnsi"/>
          <w:color w:val="000000" w:themeColor="text1"/>
        </w:rPr>
        <w:t xml:space="preserve"> </w:t>
      </w:r>
      <w:r w:rsidR="00316A71" w:rsidRPr="009D6AE3">
        <w:rPr>
          <w:rFonts w:cstheme="minorHAnsi"/>
          <w:color w:val="000000" w:themeColor="text1"/>
        </w:rPr>
        <w:t>20</w:t>
      </w:r>
      <w:r w:rsidR="002E4994" w:rsidRPr="009D6AE3">
        <w:rPr>
          <w:rFonts w:cstheme="minorHAnsi"/>
          <w:color w:val="000000" w:themeColor="text1"/>
        </w:rPr>
        <w:t>24</w:t>
      </w:r>
      <w:r w:rsidR="00316A71" w:rsidRPr="009D6AE3">
        <w:rPr>
          <w:rFonts w:cstheme="minorHAnsi"/>
          <w:color w:val="000000" w:themeColor="text1"/>
        </w:rPr>
        <w:t> </w:t>
      </w:r>
      <w:r w:rsidR="00DE5AA7" w:rsidRPr="009D6AE3">
        <w:rPr>
          <w:rFonts w:cstheme="minorHAnsi"/>
          <w:color w:val="000000" w:themeColor="text1"/>
        </w:rPr>
        <w:t>r</w:t>
      </w:r>
      <w:r w:rsidR="00316A71" w:rsidRPr="009D6AE3">
        <w:rPr>
          <w:rFonts w:cstheme="minorHAnsi"/>
          <w:color w:val="000000" w:themeColor="text1"/>
        </w:rPr>
        <w:t>.</w:t>
      </w:r>
      <w:r w:rsidR="005356D8" w:rsidRPr="009D6AE3">
        <w:rPr>
          <w:rFonts w:cstheme="minorHAnsi"/>
          <w:color w:val="000000" w:themeColor="text1"/>
        </w:rPr>
        <w:t xml:space="preserve"> </w:t>
      </w:r>
      <w:r w:rsidR="002E4994" w:rsidRPr="009D6AE3">
        <w:rPr>
          <w:rFonts w:cstheme="minorHAnsi"/>
          <w:color w:val="000000" w:themeColor="text1"/>
        </w:rPr>
        <w:t>oraz</w:t>
      </w:r>
      <w:r w:rsidR="000345B9" w:rsidRPr="009D6AE3">
        <w:rPr>
          <w:rFonts w:cstheme="minorHAnsi"/>
          <w:color w:val="000000" w:themeColor="text1"/>
        </w:rPr>
        <w:t xml:space="preserve"> </w:t>
      </w:r>
      <w:r w:rsidR="009D6AE3" w:rsidRPr="009D6AE3">
        <w:rPr>
          <w:rFonts w:cstheme="minorHAnsi"/>
          <w:color w:val="000000" w:themeColor="text1"/>
        </w:rPr>
        <w:t xml:space="preserve">Wielkopolski </w:t>
      </w:r>
      <w:r w:rsidR="000345B9" w:rsidRPr="009D6AE3">
        <w:rPr>
          <w:rFonts w:cstheme="minorHAnsi"/>
          <w:color w:val="000000" w:themeColor="text1"/>
        </w:rPr>
        <w:t xml:space="preserve">Państwowy Wojewódzki Inspektor Sanitarny </w:t>
      </w:r>
      <w:r w:rsidR="002E4994" w:rsidRPr="009D6AE3">
        <w:rPr>
          <w:rFonts w:cstheme="minorHAnsi"/>
          <w:color w:val="000000" w:themeColor="text1"/>
        </w:rPr>
        <w:t xml:space="preserve">w Poznaniu </w:t>
      </w:r>
      <w:r w:rsidR="000345B9" w:rsidRPr="009D6AE3">
        <w:rPr>
          <w:rFonts w:cstheme="minorHAnsi"/>
          <w:color w:val="000000" w:themeColor="text1"/>
        </w:rPr>
        <w:t xml:space="preserve">pismem </w:t>
      </w:r>
      <w:r w:rsidR="002E4994" w:rsidRPr="009D6AE3">
        <w:rPr>
          <w:rFonts w:cstheme="minorHAnsi"/>
          <w:color w:val="000000" w:themeColor="text1"/>
        </w:rPr>
        <w:t xml:space="preserve">o sygnaturze </w:t>
      </w:r>
      <w:r w:rsidR="009D6AE3" w:rsidRPr="009D6AE3">
        <w:t>DN-NS.9011.1578.2024</w:t>
      </w:r>
      <w:r w:rsidR="00B31A8E" w:rsidRPr="009D6AE3">
        <w:rPr>
          <w:rFonts w:cstheme="minorHAnsi"/>
          <w:color w:val="000000" w:themeColor="text1"/>
        </w:rPr>
        <w:t xml:space="preserve"> </w:t>
      </w:r>
      <w:r w:rsidR="00A046C0" w:rsidRPr="009D6AE3">
        <w:rPr>
          <w:rFonts w:cstheme="minorHAnsi"/>
          <w:color w:val="000000" w:themeColor="text1"/>
        </w:rPr>
        <w:t xml:space="preserve">z dnia </w:t>
      </w:r>
      <w:r w:rsidR="002E4994" w:rsidRPr="009D6AE3">
        <w:rPr>
          <w:rFonts w:cstheme="minorHAnsi"/>
          <w:color w:val="000000" w:themeColor="text1"/>
        </w:rPr>
        <w:t>11 października</w:t>
      </w:r>
      <w:r w:rsidR="00A046C0" w:rsidRPr="009D6AE3">
        <w:rPr>
          <w:rFonts w:cstheme="minorHAnsi"/>
          <w:color w:val="000000" w:themeColor="text1"/>
        </w:rPr>
        <w:t xml:space="preserve"> 202</w:t>
      </w:r>
      <w:r w:rsidR="00B31A8E" w:rsidRPr="009D6AE3">
        <w:rPr>
          <w:rFonts w:cstheme="minorHAnsi"/>
          <w:color w:val="000000" w:themeColor="text1"/>
        </w:rPr>
        <w:t>4</w:t>
      </w:r>
      <w:r w:rsidR="00A046C0" w:rsidRPr="009D6AE3">
        <w:rPr>
          <w:rFonts w:cstheme="minorHAnsi"/>
          <w:color w:val="000000" w:themeColor="text1"/>
        </w:rPr>
        <w:t xml:space="preserve"> uz</w:t>
      </w:r>
      <w:r w:rsidR="00A42AA6" w:rsidRPr="009D6AE3">
        <w:rPr>
          <w:rFonts w:cstheme="minorHAnsi"/>
          <w:color w:val="000000" w:themeColor="text1"/>
        </w:rPr>
        <w:t>godn</w:t>
      </w:r>
      <w:r w:rsidR="00DE5AA7" w:rsidRPr="009D6AE3">
        <w:rPr>
          <w:rFonts w:cstheme="minorHAnsi"/>
          <w:color w:val="000000" w:themeColor="text1"/>
        </w:rPr>
        <w:t>i</w:t>
      </w:r>
      <w:r w:rsidR="000345B9" w:rsidRPr="009D6AE3">
        <w:rPr>
          <w:rFonts w:cstheme="minorHAnsi"/>
          <w:color w:val="000000" w:themeColor="text1"/>
        </w:rPr>
        <w:t>li</w:t>
      </w:r>
      <w:r w:rsidR="00A42AA6" w:rsidRPr="009D6AE3">
        <w:rPr>
          <w:rFonts w:cstheme="minorHAnsi"/>
          <w:color w:val="000000" w:themeColor="text1"/>
        </w:rPr>
        <w:t xml:space="preserve"> zakres i stopień szczegółowości informacji wymagany</w:t>
      </w:r>
      <w:r w:rsidR="0003650F" w:rsidRPr="009D6AE3">
        <w:rPr>
          <w:rFonts w:cstheme="minorHAnsi"/>
          <w:color w:val="000000" w:themeColor="text1"/>
        </w:rPr>
        <w:t>ch w Prognozie oddziaływania na </w:t>
      </w:r>
      <w:r w:rsidR="00A42AA6" w:rsidRPr="009D6AE3">
        <w:rPr>
          <w:rFonts w:cstheme="minorHAnsi"/>
          <w:color w:val="000000" w:themeColor="text1"/>
        </w:rPr>
        <w:t>środowisko.</w:t>
      </w:r>
    </w:p>
    <w:p w14:paraId="07E1A3A2" w14:textId="450F5671" w:rsidR="005C6E80" w:rsidRPr="003118AF" w:rsidRDefault="00B77BBB" w:rsidP="005C6E80">
      <w:pPr>
        <w:rPr>
          <w:rFonts w:cstheme="minorHAnsi"/>
          <w:color w:val="000000" w:themeColor="text1"/>
        </w:rPr>
      </w:pPr>
      <w:r w:rsidRPr="00B31A8E">
        <w:rPr>
          <w:rFonts w:cstheme="minorHAnsi"/>
          <w:color w:val="000000" w:themeColor="text1"/>
        </w:rPr>
        <w:t>Prognoza oddziaływania na środowisko została opracowana zgodnie z art. 51 oraz art. 52 ww. ustawy z dnia 3 października 2008 roku o udostępnianiu informacji o środowisku i jego ochronie, udziale społeczeństwa w ochronie środowiska oraz o ocenach oddziaływania na</w:t>
      </w:r>
      <w:r w:rsidR="00B31A8E" w:rsidRPr="00B31A8E">
        <w:rPr>
          <w:rFonts w:cstheme="minorHAnsi"/>
          <w:color w:val="000000" w:themeColor="text1"/>
        </w:rPr>
        <w:t xml:space="preserve"> środowisko (t.j. Dz. U. z 202</w:t>
      </w:r>
      <w:r w:rsidR="002E4994">
        <w:rPr>
          <w:rFonts w:cstheme="minorHAnsi"/>
          <w:color w:val="000000" w:themeColor="text1"/>
        </w:rPr>
        <w:t>4</w:t>
      </w:r>
      <w:r w:rsidR="00B31A8E" w:rsidRPr="00B31A8E">
        <w:rPr>
          <w:rFonts w:cstheme="minorHAnsi"/>
          <w:color w:val="000000" w:themeColor="text1"/>
        </w:rPr>
        <w:t> </w:t>
      </w:r>
      <w:r w:rsidRPr="00B31A8E">
        <w:rPr>
          <w:rFonts w:cstheme="minorHAnsi"/>
          <w:color w:val="000000" w:themeColor="text1"/>
        </w:rPr>
        <w:t xml:space="preserve">r. poz. </w:t>
      </w:r>
      <w:r w:rsidR="002E4994">
        <w:rPr>
          <w:rFonts w:cstheme="minorHAnsi"/>
          <w:color w:val="000000" w:themeColor="text1"/>
        </w:rPr>
        <w:t>1112</w:t>
      </w:r>
      <w:r w:rsidRPr="00B31A8E">
        <w:rPr>
          <w:rFonts w:cstheme="minorHAnsi"/>
          <w:color w:val="000000" w:themeColor="text1"/>
        </w:rPr>
        <w:t>.), w tym:</w:t>
      </w:r>
    </w:p>
    <w:p w14:paraId="3EC57517" w14:textId="764F2C87" w:rsidR="00B77BBB" w:rsidRPr="003118AF" w:rsidRDefault="00B77BBB" w:rsidP="003923B8">
      <w:pPr>
        <w:pStyle w:val="Akapitzlist"/>
        <w:numPr>
          <w:ilvl w:val="0"/>
          <w:numId w:val="3"/>
        </w:numPr>
        <w:rPr>
          <w:rFonts w:cstheme="minorHAnsi"/>
          <w:color w:val="000000" w:themeColor="text1"/>
        </w:rPr>
      </w:pPr>
      <w:r w:rsidRPr="003118AF">
        <w:rPr>
          <w:rFonts w:cstheme="minorHAnsi"/>
          <w:color w:val="000000" w:themeColor="text1"/>
        </w:rPr>
        <w:t>zawiera:</w:t>
      </w:r>
    </w:p>
    <w:p w14:paraId="3829CACC" w14:textId="37E7E0BB" w:rsidR="00B77BBB"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informacje o zawartości, głównych celach projektowanego dokumentu oraz jego powiązaniach z innymi dokumentami,</w:t>
      </w:r>
    </w:p>
    <w:p w14:paraId="3655CCFA" w14:textId="5939CFD0" w:rsidR="00B77BBB"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informacje o metodach zastosowanych przy sporządzaniu prognozy,</w:t>
      </w:r>
    </w:p>
    <w:p w14:paraId="14A556A2" w14:textId="190D4463" w:rsidR="00B77BBB"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propozycje dotyczące przewidywanych metod analizy skutków realizacji postanowień projektowanego dokumentu oraz częstotliwości jej przeprowadzenia,</w:t>
      </w:r>
    </w:p>
    <w:p w14:paraId="25F94717" w14:textId="20D0D7DA" w:rsidR="00B77BBB"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informacje o możliwym transgranicznym oddziaływaniu na środowisko,</w:t>
      </w:r>
    </w:p>
    <w:p w14:paraId="672906B5" w14:textId="57AB0C1D" w:rsidR="00B77BBB"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streszczenie sporządzone w języku niespecjalistycznym,</w:t>
      </w:r>
    </w:p>
    <w:p w14:paraId="2BF3474A" w14:textId="5D5D3D04" w:rsidR="00B77BBB"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oświadczenie autora, a w przypadku, gdy wykonawcą prognozy jest zespół autorów - kierującego tym zespołem, o spełnieniu wymagań, o których mowa w art. 74a ust. 2 ustawy o udostępnianiu informacji o środowisku i jego ochronie, udziale społeczeństwa w ochronie środowiska oraz o ocenach oddziaływania na środowisko, stanowiące załącznik do prognozy,</w:t>
      </w:r>
    </w:p>
    <w:p w14:paraId="0615997D" w14:textId="58682E3A" w:rsidR="005C6E80" w:rsidRPr="003118AF" w:rsidRDefault="00B77BBB" w:rsidP="003118AF">
      <w:pPr>
        <w:pStyle w:val="Akapitzlist"/>
        <w:numPr>
          <w:ilvl w:val="0"/>
          <w:numId w:val="8"/>
        </w:numPr>
        <w:rPr>
          <w:rFonts w:cstheme="minorHAnsi"/>
          <w:color w:val="000000" w:themeColor="text1"/>
        </w:rPr>
      </w:pPr>
      <w:r w:rsidRPr="003118AF">
        <w:rPr>
          <w:rFonts w:cstheme="minorHAnsi"/>
          <w:color w:val="000000" w:themeColor="text1"/>
        </w:rPr>
        <w:t>datę sporządzenia prognozy, imię, nazwisko i podpis autora, a w przypadku, gdy wykonawcą prognozy jest zespół autorów – imię, nazwisko i podpis kierującego tym zespołem oraz imiona, nazwiska i podpisy członków zespołu autorów;</w:t>
      </w:r>
    </w:p>
    <w:p w14:paraId="14BAD2F9" w14:textId="05AE0BFB" w:rsidR="00B77BBB" w:rsidRPr="003118AF" w:rsidRDefault="00B77BBB" w:rsidP="003923B8">
      <w:pPr>
        <w:pStyle w:val="Akapitzlist"/>
        <w:numPr>
          <w:ilvl w:val="0"/>
          <w:numId w:val="3"/>
        </w:numPr>
        <w:rPr>
          <w:rFonts w:cstheme="minorHAnsi"/>
          <w:color w:val="000000" w:themeColor="text1"/>
        </w:rPr>
      </w:pPr>
      <w:r w:rsidRPr="003118AF">
        <w:rPr>
          <w:rFonts w:cstheme="minorHAnsi"/>
          <w:color w:val="000000" w:themeColor="text1"/>
        </w:rPr>
        <w:t>określa, analiz</w:t>
      </w:r>
      <w:r w:rsidR="00F64E70" w:rsidRPr="003118AF">
        <w:rPr>
          <w:rFonts w:cstheme="minorHAnsi"/>
          <w:color w:val="000000" w:themeColor="text1"/>
        </w:rPr>
        <w:t>uje</w:t>
      </w:r>
      <w:r w:rsidRPr="003118AF">
        <w:rPr>
          <w:rFonts w:cstheme="minorHAnsi"/>
          <w:color w:val="000000" w:themeColor="text1"/>
        </w:rPr>
        <w:t xml:space="preserve"> i ocenia: </w:t>
      </w:r>
    </w:p>
    <w:p w14:paraId="5E3C4756" w14:textId="141DB0C3" w:rsidR="00B77BBB" w:rsidRPr="003118AF" w:rsidRDefault="00B77BBB" w:rsidP="003118AF">
      <w:pPr>
        <w:pStyle w:val="Akapitzlist"/>
        <w:numPr>
          <w:ilvl w:val="0"/>
          <w:numId w:val="9"/>
        </w:numPr>
        <w:rPr>
          <w:rFonts w:cstheme="minorHAnsi"/>
          <w:color w:val="000000" w:themeColor="text1"/>
        </w:rPr>
      </w:pPr>
      <w:r w:rsidRPr="003118AF">
        <w:rPr>
          <w:rFonts w:cstheme="minorHAnsi"/>
          <w:color w:val="000000" w:themeColor="text1"/>
        </w:rPr>
        <w:t>istniejący stan środowiska oraz potencjalne zmiany tego stanu</w:t>
      </w:r>
      <w:r w:rsidR="0003650F">
        <w:rPr>
          <w:rFonts w:cstheme="minorHAnsi"/>
          <w:color w:val="000000" w:themeColor="text1"/>
        </w:rPr>
        <w:t xml:space="preserve"> w przypadku braku </w:t>
      </w:r>
      <w:r w:rsidRPr="003118AF">
        <w:rPr>
          <w:rFonts w:cstheme="minorHAnsi"/>
          <w:color w:val="000000" w:themeColor="text1"/>
        </w:rPr>
        <w:t>realizacji projektowanego dokumentu,</w:t>
      </w:r>
    </w:p>
    <w:p w14:paraId="4989A6E0" w14:textId="7A481140" w:rsidR="00B77BBB" w:rsidRPr="003118AF" w:rsidRDefault="00B77BBB" w:rsidP="003118AF">
      <w:pPr>
        <w:pStyle w:val="Akapitzlist"/>
        <w:numPr>
          <w:ilvl w:val="0"/>
          <w:numId w:val="9"/>
        </w:numPr>
        <w:rPr>
          <w:rFonts w:cstheme="minorHAnsi"/>
          <w:color w:val="000000" w:themeColor="text1"/>
        </w:rPr>
      </w:pPr>
      <w:r w:rsidRPr="003118AF">
        <w:rPr>
          <w:rFonts w:cstheme="minorHAnsi"/>
          <w:color w:val="000000" w:themeColor="text1"/>
        </w:rPr>
        <w:t xml:space="preserve">stan środowiska na obszarach objętych przewidywanym znaczącym oddziaływaniem, </w:t>
      </w:r>
    </w:p>
    <w:p w14:paraId="40D3CA26" w14:textId="38FD004C" w:rsidR="00B77BBB" w:rsidRPr="003118AF" w:rsidRDefault="00B77BBB" w:rsidP="003118AF">
      <w:pPr>
        <w:pStyle w:val="Akapitzlist"/>
        <w:numPr>
          <w:ilvl w:val="0"/>
          <w:numId w:val="9"/>
        </w:numPr>
        <w:rPr>
          <w:rFonts w:cstheme="minorHAnsi"/>
          <w:color w:val="000000" w:themeColor="text1"/>
        </w:rPr>
      </w:pPr>
      <w:r w:rsidRPr="003118AF">
        <w:rPr>
          <w:rFonts w:cstheme="minorHAnsi"/>
          <w:color w:val="000000" w:themeColor="text1"/>
        </w:rPr>
        <w:t>istniejące problemy ochrony środowiska istotne z punktu widzenia realizacji projektowanego dokumentu, w szczególności dotyczące obszarów podlegających ochronie na podstawie ustawy z dnia 16 kwietnia 2004</w:t>
      </w:r>
      <w:r w:rsidR="0003650F">
        <w:rPr>
          <w:rFonts w:cstheme="minorHAnsi"/>
          <w:color w:val="000000" w:themeColor="text1"/>
        </w:rPr>
        <w:t xml:space="preserve"> r. o ochronie przyrody (Dz. U. </w:t>
      </w:r>
      <w:r w:rsidRPr="003118AF">
        <w:rPr>
          <w:rFonts w:cstheme="minorHAnsi"/>
          <w:color w:val="000000" w:themeColor="text1"/>
        </w:rPr>
        <w:t>z 2022 r., poz. 916 ze zm.),</w:t>
      </w:r>
    </w:p>
    <w:p w14:paraId="17FEE76D" w14:textId="03043971" w:rsidR="00B77BBB" w:rsidRPr="003118AF" w:rsidRDefault="00B77BBB" w:rsidP="003118AF">
      <w:pPr>
        <w:pStyle w:val="Akapitzlist"/>
        <w:numPr>
          <w:ilvl w:val="0"/>
          <w:numId w:val="9"/>
        </w:numPr>
        <w:rPr>
          <w:rFonts w:cstheme="minorHAnsi"/>
          <w:color w:val="000000" w:themeColor="text1"/>
        </w:rPr>
      </w:pPr>
      <w:r w:rsidRPr="003118AF">
        <w:rPr>
          <w:rFonts w:cstheme="minorHAnsi"/>
          <w:color w:val="000000" w:themeColor="text1"/>
        </w:rPr>
        <w:t xml:space="preserve">cele ochrony środowiska ustanowione na szczeblu międzynarodowym, wspólnotowym i krajowym, istotne z punktu widzenia projektowanego dokumentu, oraz sposoby, w jakich te cele i inne problemy środowiska zostały uwzględnione podczas opracowywania dokumentu, </w:t>
      </w:r>
    </w:p>
    <w:p w14:paraId="45C5B4A1" w14:textId="5185A06C" w:rsidR="005C6E80" w:rsidRPr="003118AF" w:rsidRDefault="00B77BBB" w:rsidP="003118AF">
      <w:pPr>
        <w:pStyle w:val="Akapitzlist"/>
        <w:numPr>
          <w:ilvl w:val="0"/>
          <w:numId w:val="9"/>
        </w:numPr>
        <w:rPr>
          <w:rFonts w:cstheme="minorHAnsi"/>
          <w:color w:val="000000" w:themeColor="text1"/>
        </w:rPr>
      </w:pPr>
      <w:r w:rsidRPr="003118AF">
        <w:rPr>
          <w:rFonts w:cstheme="minorHAnsi"/>
          <w:color w:val="000000" w:themeColor="text1"/>
        </w:rPr>
        <w:t>przewidywane znaczące oddziaływania, w tym oddziaływania bezpośrednie, pośrednie, wtórne, skumulowane, krót</w:t>
      </w:r>
      <w:r w:rsidR="001E4DCA">
        <w:rPr>
          <w:rFonts w:cstheme="minorHAnsi"/>
          <w:color w:val="000000" w:themeColor="text1"/>
        </w:rPr>
        <w:t>koterminowe, średnioterminowe i </w:t>
      </w:r>
      <w:r w:rsidRPr="003118AF">
        <w:rPr>
          <w:rFonts w:cstheme="minorHAnsi"/>
          <w:color w:val="000000" w:themeColor="text1"/>
        </w:rPr>
        <w:t>długoterminowe, stałe i chwilowe oraz pozytywne i negatywne, na cele i przedmiot ochrony obszaru Natura 2000 oraz integralność tego obszaru, a także na środowisko, a w szczególności na: różnorodność biologiczną, ludzi, zwierzęta, rośliny, wodę, powietrze, powierzchnię ziemi, krajobraz, klimat, zasoby naturalne, zabytki, dobra materialne, z uwzględnieniem zależności międ</w:t>
      </w:r>
      <w:r w:rsidR="001E4DCA">
        <w:rPr>
          <w:rFonts w:cstheme="minorHAnsi"/>
          <w:color w:val="000000" w:themeColor="text1"/>
        </w:rPr>
        <w:t>zy tymi elementami środowiska i </w:t>
      </w:r>
      <w:r w:rsidRPr="003118AF">
        <w:rPr>
          <w:rFonts w:cstheme="minorHAnsi"/>
          <w:color w:val="000000" w:themeColor="text1"/>
        </w:rPr>
        <w:t>między oddziaływaniami na te elementy;</w:t>
      </w:r>
    </w:p>
    <w:p w14:paraId="28B69F80" w14:textId="4CAF68AB" w:rsidR="00B77BBB" w:rsidRPr="003118AF" w:rsidRDefault="00B77BBB" w:rsidP="003923B8">
      <w:pPr>
        <w:pStyle w:val="Akapitzlist"/>
        <w:numPr>
          <w:ilvl w:val="0"/>
          <w:numId w:val="3"/>
        </w:numPr>
        <w:rPr>
          <w:rFonts w:cstheme="minorHAnsi"/>
          <w:color w:val="000000" w:themeColor="text1"/>
        </w:rPr>
      </w:pPr>
      <w:r w:rsidRPr="003118AF">
        <w:rPr>
          <w:rFonts w:cstheme="minorHAnsi"/>
          <w:color w:val="000000" w:themeColor="text1"/>
        </w:rPr>
        <w:t>przedstawia:</w:t>
      </w:r>
    </w:p>
    <w:p w14:paraId="0111C6FF" w14:textId="7624556A" w:rsidR="00B77BBB" w:rsidRPr="003118AF" w:rsidRDefault="00B77BBB" w:rsidP="003118AF">
      <w:pPr>
        <w:pStyle w:val="Akapitzlist"/>
        <w:numPr>
          <w:ilvl w:val="0"/>
          <w:numId w:val="10"/>
        </w:numPr>
        <w:rPr>
          <w:rFonts w:cstheme="minorHAnsi"/>
          <w:color w:val="000000" w:themeColor="text1"/>
        </w:rPr>
      </w:pPr>
      <w:r w:rsidRPr="003118AF">
        <w:rPr>
          <w:rFonts w:cstheme="minorHAnsi"/>
          <w:color w:val="000000" w:themeColor="text1"/>
        </w:rPr>
        <w:t>rozwiązania mające na celu zapobieganie, ograniczanie lub kompensację przyrodniczą negatywnych oddziaływań na środowisko, mogących być rezultatem realizacji projektowanego dokumentu, w szczególności na cele i przedmiot ochrony obszaru Natura 2000 oraz integralność tego obszaru,</w:t>
      </w:r>
    </w:p>
    <w:p w14:paraId="220BE1C8" w14:textId="0CC28CDB" w:rsidR="00B77BBB" w:rsidRPr="003118AF" w:rsidRDefault="00B77BBB" w:rsidP="003118AF">
      <w:pPr>
        <w:pStyle w:val="Akapitzlist"/>
        <w:numPr>
          <w:ilvl w:val="0"/>
          <w:numId w:val="10"/>
        </w:numPr>
        <w:rPr>
          <w:rFonts w:cstheme="minorHAnsi"/>
          <w:color w:val="000000" w:themeColor="text1"/>
        </w:rPr>
      </w:pPr>
      <w:r w:rsidRPr="003118AF">
        <w:rPr>
          <w:rFonts w:cstheme="minorHAnsi"/>
          <w:color w:val="000000" w:themeColor="text1"/>
        </w:rPr>
        <w:t xml:space="preserve">biorąc pod uwagę cele i geograficzny zasięg dokumentu oraz cele i przedmiot ochrony obszaru Natura 2000 oraz integralność tego obszaru — rozwiązania alternatywne do rozwiązań zawartych w </w:t>
      </w:r>
      <w:r w:rsidR="0003650F">
        <w:rPr>
          <w:rFonts w:cstheme="minorHAnsi"/>
          <w:color w:val="000000" w:themeColor="text1"/>
        </w:rPr>
        <w:t>projektowanym dokumencie wraz z </w:t>
      </w:r>
      <w:r w:rsidRPr="003118AF">
        <w:rPr>
          <w:rFonts w:cstheme="minorHAnsi"/>
          <w:color w:val="000000" w:themeColor="text1"/>
        </w:rPr>
        <w:t>uzasadnieniem ich wyboru oraz opis metod dokonania oceny prowadzącej do tego wyboru albo wyjaśnienie braku rozwiązań alternatywnych, w tym wskazania napotkanych trudności wynikających z n</w:t>
      </w:r>
      <w:r w:rsidR="0003650F">
        <w:rPr>
          <w:rFonts w:cstheme="minorHAnsi"/>
          <w:color w:val="000000" w:themeColor="text1"/>
        </w:rPr>
        <w:t>iedostatków techniki lub luk we </w:t>
      </w:r>
      <w:r w:rsidRPr="003118AF">
        <w:rPr>
          <w:rFonts w:cstheme="minorHAnsi"/>
          <w:color w:val="000000" w:themeColor="text1"/>
        </w:rPr>
        <w:t>współczesnej wiedzy.</w:t>
      </w:r>
    </w:p>
    <w:p w14:paraId="3CE17187" w14:textId="4295B980" w:rsidR="00B77BBB" w:rsidRPr="003118AF" w:rsidRDefault="00B77BBB" w:rsidP="001E4DCA">
      <w:pPr>
        <w:spacing w:before="120" w:after="0"/>
        <w:rPr>
          <w:rFonts w:cstheme="minorHAnsi"/>
          <w:color w:val="000000" w:themeColor="text1"/>
        </w:rPr>
      </w:pPr>
      <w:r w:rsidRPr="003118AF">
        <w:rPr>
          <w:rFonts w:cstheme="minorHAnsi"/>
          <w:color w:val="000000" w:themeColor="text1"/>
        </w:rPr>
        <w:t>Ponadto w Prognozie oddziaływania na środowisko uwzględni</w:t>
      </w:r>
      <w:r w:rsidR="00F64E70" w:rsidRPr="003118AF">
        <w:rPr>
          <w:rFonts w:cstheme="minorHAnsi"/>
          <w:color w:val="000000" w:themeColor="text1"/>
        </w:rPr>
        <w:t>ono:</w:t>
      </w:r>
    </w:p>
    <w:p w14:paraId="2FCD0C0B" w14:textId="497A949C" w:rsidR="00B77BBB" w:rsidRPr="003118AF" w:rsidRDefault="00B77BBB" w:rsidP="003118AF">
      <w:pPr>
        <w:pStyle w:val="Akapitzlist"/>
        <w:numPr>
          <w:ilvl w:val="0"/>
          <w:numId w:val="11"/>
        </w:numPr>
        <w:rPr>
          <w:rFonts w:cstheme="minorHAnsi"/>
          <w:color w:val="000000" w:themeColor="text1"/>
        </w:rPr>
      </w:pPr>
      <w:r w:rsidRPr="003118AF">
        <w:rPr>
          <w:rFonts w:cstheme="minorHAnsi"/>
          <w:color w:val="000000" w:themeColor="text1"/>
        </w:rPr>
        <w:t>Określenie zasięgu znaczących oddziaływań generowanych ustaleniami projektu dokumentu.</w:t>
      </w:r>
    </w:p>
    <w:p w14:paraId="6853C26F" w14:textId="78F88343" w:rsidR="00B77BBB" w:rsidRPr="003118AF" w:rsidRDefault="00B77BBB" w:rsidP="003118AF">
      <w:pPr>
        <w:pStyle w:val="Akapitzlist"/>
        <w:numPr>
          <w:ilvl w:val="0"/>
          <w:numId w:val="11"/>
        </w:numPr>
        <w:rPr>
          <w:rFonts w:cstheme="minorHAnsi"/>
          <w:color w:val="000000" w:themeColor="text1"/>
        </w:rPr>
      </w:pPr>
      <w:r w:rsidRPr="003118AF">
        <w:rPr>
          <w:rFonts w:cstheme="minorHAnsi"/>
          <w:color w:val="000000" w:themeColor="text1"/>
        </w:rPr>
        <w:t>Identyfikację analizę i ocenę oddziaływań generowanych ustaleniami projektu dokumentu na zasoby, twory i składniki przyrody, a także cele ochrony przyrody wymienione w art. 2 ustawy z dnia 16 kwietnia</w:t>
      </w:r>
      <w:r w:rsidR="0003650F">
        <w:rPr>
          <w:rFonts w:cstheme="minorHAnsi"/>
          <w:color w:val="000000" w:themeColor="text1"/>
        </w:rPr>
        <w:t xml:space="preserve"> 2004 r. o ochronie przyrody, w </w:t>
      </w:r>
      <w:r w:rsidRPr="003118AF">
        <w:rPr>
          <w:rFonts w:cstheme="minorHAnsi"/>
          <w:color w:val="000000" w:themeColor="text1"/>
        </w:rPr>
        <w:t>szczególności analizując wpływ na ochronę obszarów Natura 2000.</w:t>
      </w:r>
    </w:p>
    <w:p w14:paraId="7056FE41" w14:textId="0CC9CEFC" w:rsidR="00B77BBB" w:rsidRPr="003118AF" w:rsidRDefault="00B77BBB" w:rsidP="003118AF">
      <w:pPr>
        <w:pStyle w:val="Akapitzlist"/>
        <w:numPr>
          <w:ilvl w:val="0"/>
          <w:numId w:val="11"/>
        </w:numPr>
        <w:rPr>
          <w:rFonts w:cstheme="minorHAnsi"/>
          <w:color w:val="000000" w:themeColor="text1"/>
        </w:rPr>
      </w:pPr>
      <w:r w:rsidRPr="003118AF">
        <w:rPr>
          <w:rFonts w:cstheme="minorHAnsi"/>
          <w:color w:val="000000" w:themeColor="text1"/>
        </w:rPr>
        <w:t>Wnioskowanie, czy ustalenia zawarte w projekcie dokumentu nie spowodują działań wymienionych w art. 33 ust. 1 ustawy z dnia 16 kwietnia 2004 r. o ochronie przyrody oraz czy zachodzą przesłanki zawarte w art 34 ww. ustawy.</w:t>
      </w:r>
    </w:p>
    <w:p w14:paraId="5464ECF6" w14:textId="498C94DC" w:rsidR="00B77BBB" w:rsidRPr="00A64867" w:rsidRDefault="00B77BBB" w:rsidP="005C6E80">
      <w:pPr>
        <w:rPr>
          <w:rFonts w:cstheme="minorHAnsi"/>
          <w:color w:val="000000" w:themeColor="text1"/>
        </w:rPr>
      </w:pPr>
      <w:r w:rsidRPr="00A64867">
        <w:rPr>
          <w:rFonts w:cstheme="minorHAnsi"/>
          <w:color w:val="000000" w:themeColor="text1"/>
        </w:rPr>
        <w:t>Prognoza oddziaływania na środowisko</w:t>
      </w:r>
      <w:r w:rsidR="00F64E70" w:rsidRPr="00A64867">
        <w:rPr>
          <w:rFonts w:cstheme="minorHAnsi"/>
          <w:color w:val="000000" w:themeColor="text1"/>
        </w:rPr>
        <w:t xml:space="preserve"> zgodnie z wyznaczonym zakresem </w:t>
      </w:r>
      <w:r w:rsidRPr="00A64867">
        <w:rPr>
          <w:rFonts w:cstheme="minorHAnsi"/>
          <w:color w:val="000000" w:themeColor="text1"/>
        </w:rPr>
        <w:t>dodatkowo zawiera:</w:t>
      </w:r>
    </w:p>
    <w:p w14:paraId="4705DC9F" w14:textId="5E301194" w:rsidR="00B77BBB" w:rsidRPr="00A64867" w:rsidRDefault="00B77BBB" w:rsidP="004445B8">
      <w:pPr>
        <w:pStyle w:val="Akapitzlist"/>
        <w:numPr>
          <w:ilvl w:val="0"/>
          <w:numId w:val="4"/>
        </w:numPr>
        <w:rPr>
          <w:rFonts w:cstheme="minorHAnsi"/>
          <w:color w:val="000000" w:themeColor="text1"/>
        </w:rPr>
      </w:pPr>
      <w:r w:rsidRPr="00A64867">
        <w:rPr>
          <w:rFonts w:cstheme="minorHAnsi"/>
          <w:color w:val="000000" w:themeColor="text1"/>
        </w:rPr>
        <w:t xml:space="preserve">Opis lokalizacji terenów objętych przedmiotowym projektem </w:t>
      </w:r>
      <w:r w:rsidR="00876B22" w:rsidRPr="00A64867">
        <w:rPr>
          <w:rFonts w:cstheme="minorHAnsi"/>
          <w:color w:val="000000" w:themeColor="text1"/>
        </w:rPr>
        <w:t>„</w:t>
      </w:r>
      <w:r w:rsidR="00771720" w:rsidRPr="00A64867">
        <w:rPr>
          <w:rFonts w:cstheme="minorHAnsi"/>
          <w:bCs/>
          <w:color w:val="000000" w:themeColor="text1"/>
        </w:rPr>
        <w:t>Strategii Rozwoju Gminy Dobrzyca na lata 2024-2030</w:t>
      </w:r>
      <w:r w:rsidR="004445B8" w:rsidRPr="00A64867">
        <w:rPr>
          <w:rFonts w:cstheme="minorHAnsi"/>
          <w:bCs/>
          <w:color w:val="000000" w:themeColor="text1"/>
        </w:rPr>
        <w:t xml:space="preserve">” </w:t>
      </w:r>
      <w:r w:rsidRPr="00A64867">
        <w:rPr>
          <w:rFonts w:cstheme="minorHAnsi"/>
          <w:color w:val="000000" w:themeColor="text1"/>
        </w:rPr>
        <w:t>względem:</w:t>
      </w:r>
    </w:p>
    <w:p w14:paraId="25182C8D" w14:textId="77777777" w:rsidR="00487365" w:rsidRPr="00A64867" w:rsidRDefault="00B77BBB" w:rsidP="00487365">
      <w:pPr>
        <w:ind w:left="1560"/>
        <w:rPr>
          <w:rFonts w:cstheme="minorHAnsi"/>
          <w:color w:val="000000" w:themeColor="text1"/>
        </w:rPr>
      </w:pPr>
      <w:r w:rsidRPr="00A64867">
        <w:rPr>
          <w:rFonts w:cstheme="minorHAnsi"/>
          <w:color w:val="000000" w:themeColor="text1"/>
        </w:rPr>
        <w:t>•</w:t>
      </w:r>
      <w:r w:rsidRPr="00A64867">
        <w:rPr>
          <w:rFonts w:cstheme="minorHAnsi"/>
          <w:color w:val="000000" w:themeColor="text1"/>
        </w:rPr>
        <w:tab/>
        <w:t>terenów szczególnego zagrożenia powodzią (ze wskazaniem, że założenia</w:t>
      </w:r>
      <w:r w:rsidR="00F64E70" w:rsidRPr="00A64867">
        <w:rPr>
          <w:rFonts w:cstheme="minorHAnsi"/>
          <w:color w:val="000000" w:themeColor="text1"/>
        </w:rPr>
        <w:t xml:space="preserve"> </w:t>
      </w:r>
      <w:r w:rsidRPr="00A64867">
        <w:rPr>
          <w:rFonts w:cstheme="minorHAnsi"/>
          <w:color w:val="000000" w:themeColor="text1"/>
        </w:rPr>
        <w:t>projektu są zgodne z warunkami korzystania z tych obszarów).</w:t>
      </w:r>
    </w:p>
    <w:p w14:paraId="43575C69" w14:textId="77777777" w:rsidR="00487365" w:rsidRPr="00A64867" w:rsidRDefault="00B77BBB" w:rsidP="003923B8">
      <w:pPr>
        <w:pStyle w:val="Akapitzlist"/>
        <w:numPr>
          <w:ilvl w:val="0"/>
          <w:numId w:val="4"/>
        </w:numPr>
        <w:rPr>
          <w:rFonts w:cstheme="minorHAnsi"/>
          <w:color w:val="000000" w:themeColor="text1"/>
        </w:rPr>
      </w:pPr>
      <w:r w:rsidRPr="00A64867">
        <w:rPr>
          <w:rFonts w:cstheme="minorHAnsi"/>
          <w:color w:val="000000" w:themeColor="text1"/>
        </w:rPr>
        <w:t xml:space="preserve">Zidentyfikowanie oddziaływań dopuszczonych rozwiązań </w:t>
      </w:r>
      <w:r w:rsidR="00D27A94" w:rsidRPr="00A64867">
        <w:rPr>
          <w:rFonts w:cstheme="minorHAnsi"/>
          <w:color w:val="000000" w:themeColor="text1"/>
        </w:rPr>
        <w:t>projektowanego dokumentu</w:t>
      </w:r>
      <w:r w:rsidRPr="00A64867">
        <w:rPr>
          <w:rFonts w:cstheme="minorHAnsi"/>
          <w:color w:val="000000" w:themeColor="text1"/>
        </w:rPr>
        <w:t>, mających wpływ</w:t>
      </w:r>
      <w:r w:rsidR="00F64E70" w:rsidRPr="00A64867">
        <w:rPr>
          <w:rFonts w:cstheme="minorHAnsi"/>
          <w:color w:val="000000" w:themeColor="text1"/>
        </w:rPr>
        <w:t xml:space="preserve"> </w:t>
      </w:r>
      <w:r w:rsidRPr="00A64867">
        <w:rPr>
          <w:rFonts w:cstheme="minorHAnsi"/>
          <w:color w:val="000000" w:themeColor="text1"/>
        </w:rPr>
        <w:t>na cele środowiskowe.</w:t>
      </w:r>
    </w:p>
    <w:p w14:paraId="423F8241" w14:textId="77777777" w:rsidR="00487365" w:rsidRPr="00A64867" w:rsidRDefault="00B77BBB" w:rsidP="003923B8">
      <w:pPr>
        <w:pStyle w:val="Akapitzlist"/>
        <w:numPr>
          <w:ilvl w:val="0"/>
          <w:numId w:val="4"/>
        </w:numPr>
        <w:rPr>
          <w:rFonts w:cstheme="minorHAnsi"/>
          <w:color w:val="000000" w:themeColor="text1"/>
        </w:rPr>
      </w:pPr>
      <w:r w:rsidRPr="00A64867">
        <w:rPr>
          <w:rFonts w:cstheme="minorHAnsi"/>
          <w:color w:val="000000" w:themeColor="text1"/>
        </w:rPr>
        <w:t>Ocenę wpływu realizacji przedmiotowych rozwiązań na wskazane cele środowiskowe.</w:t>
      </w:r>
    </w:p>
    <w:p w14:paraId="36798E34" w14:textId="77777777" w:rsidR="00487365" w:rsidRPr="00A64867" w:rsidRDefault="00B77BBB" w:rsidP="003923B8">
      <w:pPr>
        <w:pStyle w:val="Akapitzlist"/>
        <w:numPr>
          <w:ilvl w:val="0"/>
          <w:numId w:val="4"/>
        </w:numPr>
        <w:rPr>
          <w:rFonts w:cstheme="minorHAnsi"/>
          <w:color w:val="000000" w:themeColor="text1"/>
        </w:rPr>
      </w:pPr>
      <w:r w:rsidRPr="00A64867">
        <w:rPr>
          <w:rFonts w:cstheme="minorHAnsi"/>
          <w:color w:val="000000" w:themeColor="text1"/>
        </w:rPr>
        <w:t>Wskazanie środków minimalizujących zidentyfikowane oddziaływania.</w:t>
      </w:r>
    </w:p>
    <w:p w14:paraId="33AEC8BC" w14:textId="3BE9890F" w:rsidR="00487365" w:rsidRPr="00A64867" w:rsidRDefault="00B77BBB" w:rsidP="003923B8">
      <w:pPr>
        <w:pStyle w:val="Akapitzlist"/>
        <w:numPr>
          <w:ilvl w:val="0"/>
          <w:numId w:val="4"/>
        </w:numPr>
        <w:rPr>
          <w:rFonts w:cstheme="minorHAnsi"/>
          <w:color w:val="000000" w:themeColor="text1"/>
        </w:rPr>
      </w:pPr>
      <w:r w:rsidRPr="00A64867">
        <w:rPr>
          <w:rFonts w:cstheme="minorHAnsi"/>
          <w:color w:val="000000" w:themeColor="text1"/>
        </w:rPr>
        <w:t>Opis wpływu przewidywanego zagospodarowania terenu (terenów) związanego</w:t>
      </w:r>
      <w:r w:rsidR="00AB6087" w:rsidRPr="00A64867">
        <w:rPr>
          <w:rFonts w:cstheme="minorHAnsi"/>
          <w:color w:val="000000" w:themeColor="text1"/>
        </w:rPr>
        <w:t xml:space="preserve"> </w:t>
      </w:r>
      <w:r w:rsidRPr="00A64867">
        <w:rPr>
          <w:rFonts w:cstheme="minorHAnsi"/>
          <w:color w:val="000000" w:themeColor="text1"/>
        </w:rPr>
        <w:t>z projektem dokumentu na krajobraz, czyli postrzeganą przez ludzi przestrzeń, zawierającą elementy przyrodnicze lub wytwory cywilizacji, ukształtowaną w wyniku działania czynników naturalnych lub też działalności człowieka.</w:t>
      </w:r>
    </w:p>
    <w:p w14:paraId="2F5D7D60" w14:textId="1D5D2233" w:rsidR="00B77BBB" w:rsidRPr="00A64867" w:rsidRDefault="00B77BBB" w:rsidP="003923B8">
      <w:pPr>
        <w:pStyle w:val="Akapitzlist"/>
        <w:numPr>
          <w:ilvl w:val="0"/>
          <w:numId w:val="4"/>
        </w:numPr>
        <w:rPr>
          <w:rFonts w:cstheme="minorHAnsi"/>
          <w:color w:val="000000" w:themeColor="text1"/>
        </w:rPr>
      </w:pPr>
      <w:r w:rsidRPr="00A64867">
        <w:rPr>
          <w:rFonts w:cstheme="minorHAnsi"/>
          <w:color w:val="000000" w:themeColor="text1"/>
        </w:rPr>
        <w:t>Opis oddziaływania przewidywanego zagospodarowania terenów związanych</w:t>
      </w:r>
      <w:r w:rsidR="00F64E70" w:rsidRPr="00A64867">
        <w:rPr>
          <w:rFonts w:cstheme="minorHAnsi"/>
          <w:color w:val="000000" w:themeColor="text1"/>
        </w:rPr>
        <w:t xml:space="preserve"> </w:t>
      </w:r>
      <w:r w:rsidR="0003650F" w:rsidRPr="00A64867">
        <w:rPr>
          <w:rFonts w:cstheme="minorHAnsi"/>
          <w:color w:val="000000" w:themeColor="text1"/>
        </w:rPr>
        <w:t>z </w:t>
      </w:r>
      <w:r w:rsidR="00E809A4" w:rsidRPr="00A64867">
        <w:rPr>
          <w:rFonts w:cstheme="minorHAnsi"/>
          <w:color w:val="000000" w:themeColor="text1"/>
        </w:rPr>
        <w:t>projektowanym dokumentem</w:t>
      </w:r>
      <w:r w:rsidRPr="00A64867">
        <w:rPr>
          <w:rFonts w:cstheme="minorHAnsi"/>
          <w:color w:val="000000" w:themeColor="text1"/>
        </w:rPr>
        <w:t xml:space="preserve"> na klimat oraz wskazać działania, które będą sprzyjały adaptacji</w:t>
      </w:r>
      <w:r w:rsidR="00F64E70" w:rsidRPr="00A64867">
        <w:rPr>
          <w:rFonts w:cstheme="minorHAnsi"/>
          <w:color w:val="000000" w:themeColor="text1"/>
        </w:rPr>
        <w:t xml:space="preserve"> </w:t>
      </w:r>
      <w:r w:rsidRPr="00A64867">
        <w:rPr>
          <w:rFonts w:cstheme="minorHAnsi"/>
          <w:color w:val="000000" w:themeColor="text1"/>
        </w:rPr>
        <w:t>do zmian klimatu.</w:t>
      </w:r>
    </w:p>
    <w:p w14:paraId="04924F55" w14:textId="69D6EE1A" w:rsidR="00573CA6" w:rsidRPr="00B31A8E" w:rsidRDefault="00573CA6" w:rsidP="008348DE">
      <w:pPr>
        <w:pStyle w:val="Nagwek1"/>
        <w:rPr>
          <w:color w:val="000000" w:themeColor="text1"/>
        </w:rPr>
      </w:pPr>
      <w:r w:rsidRPr="003118AF">
        <w:t xml:space="preserve">Opinie właściwych </w:t>
      </w:r>
      <w:r w:rsidRPr="008348DE">
        <w:t>organów</w:t>
      </w:r>
    </w:p>
    <w:p w14:paraId="051E106B" w14:textId="115C4320" w:rsidR="00573CA6" w:rsidRPr="00FA211B" w:rsidRDefault="00573CA6" w:rsidP="005C6E80">
      <w:pPr>
        <w:rPr>
          <w:rFonts w:cstheme="minorHAnsi"/>
          <w:color w:val="000000" w:themeColor="text1"/>
        </w:rPr>
      </w:pPr>
      <w:r w:rsidRPr="00FA211B">
        <w:rPr>
          <w:rFonts w:cstheme="minorHAnsi"/>
          <w:color w:val="000000" w:themeColor="text1"/>
        </w:rPr>
        <w:t>Opracowany dokument „</w:t>
      </w:r>
      <w:r w:rsidR="00771720">
        <w:rPr>
          <w:rFonts w:cstheme="minorHAnsi"/>
          <w:bCs/>
          <w:color w:val="000000" w:themeColor="text1"/>
        </w:rPr>
        <w:t>Strategii Rozwoju Gminy Dobrzyca na lata 2024-2030</w:t>
      </w:r>
      <w:r w:rsidR="00947DB5" w:rsidRPr="00FA211B">
        <w:rPr>
          <w:rFonts w:cstheme="minorHAnsi"/>
          <w:color w:val="000000" w:themeColor="text1"/>
        </w:rPr>
        <w:t>” wraz z </w:t>
      </w:r>
      <w:r w:rsidRPr="00FA211B">
        <w:rPr>
          <w:rFonts w:cstheme="minorHAnsi"/>
          <w:color w:val="000000" w:themeColor="text1"/>
        </w:rPr>
        <w:t xml:space="preserve">prognozą oddziaływania na środowisko został </w:t>
      </w:r>
      <w:r w:rsidR="00B77724" w:rsidRPr="00FA211B">
        <w:rPr>
          <w:rFonts w:cstheme="minorHAnsi"/>
          <w:color w:val="000000" w:themeColor="text1"/>
        </w:rPr>
        <w:t>przekazany</w:t>
      </w:r>
      <w:r w:rsidRPr="00FA211B">
        <w:rPr>
          <w:rFonts w:cstheme="minorHAnsi"/>
          <w:color w:val="000000" w:themeColor="text1"/>
        </w:rPr>
        <w:t xml:space="preserve"> do zaopiniowania do Regionalnego Dyrektora Ochrony Środowiska </w:t>
      </w:r>
      <w:r w:rsidR="008D1AD2" w:rsidRPr="00FA211B">
        <w:rPr>
          <w:rFonts w:cstheme="minorHAnsi"/>
          <w:color w:val="000000" w:themeColor="text1"/>
        </w:rPr>
        <w:t xml:space="preserve">w </w:t>
      </w:r>
      <w:r w:rsidR="002E4994">
        <w:rPr>
          <w:rFonts w:cstheme="minorHAnsi"/>
          <w:color w:val="000000" w:themeColor="text1"/>
        </w:rPr>
        <w:t>Poznaniu</w:t>
      </w:r>
      <w:r w:rsidRPr="00FA211B">
        <w:rPr>
          <w:rFonts w:cstheme="minorHAnsi"/>
          <w:color w:val="000000" w:themeColor="text1"/>
        </w:rPr>
        <w:t xml:space="preserve"> </w:t>
      </w:r>
      <w:r w:rsidR="002E4994">
        <w:rPr>
          <w:rFonts w:cstheme="minorHAnsi"/>
          <w:color w:val="000000" w:themeColor="text1"/>
        </w:rPr>
        <w:t xml:space="preserve">i </w:t>
      </w:r>
      <w:r w:rsidRPr="00FA211B">
        <w:rPr>
          <w:rFonts w:cstheme="minorHAnsi"/>
          <w:color w:val="000000" w:themeColor="text1"/>
        </w:rPr>
        <w:t>Państwowego Wojewó</w:t>
      </w:r>
      <w:r w:rsidR="00316A71" w:rsidRPr="00FA211B">
        <w:rPr>
          <w:rFonts w:cstheme="minorHAnsi"/>
          <w:color w:val="000000" w:themeColor="text1"/>
        </w:rPr>
        <w:t>dzkiego Inspektora Sanitarnego</w:t>
      </w:r>
      <w:r w:rsidR="002E4994">
        <w:rPr>
          <w:rFonts w:cstheme="minorHAnsi"/>
          <w:color w:val="000000" w:themeColor="text1"/>
        </w:rPr>
        <w:t xml:space="preserve"> w Poznaniu</w:t>
      </w:r>
      <w:r w:rsidRPr="00FA211B">
        <w:rPr>
          <w:rFonts w:cstheme="minorHAnsi"/>
          <w:color w:val="000000" w:themeColor="text1"/>
        </w:rPr>
        <w:t xml:space="preserve">. </w:t>
      </w:r>
    </w:p>
    <w:p w14:paraId="1CAE3C6C" w14:textId="76F7254B" w:rsidR="00D93A62" w:rsidRPr="00D93A62" w:rsidRDefault="00DE5AA7" w:rsidP="00770C8D">
      <w:pPr>
        <w:pStyle w:val="Default"/>
        <w:spacing w:line="360" w:lineRule="auto"/>
        <w:jc w:val="both"/>
        <w:rPr>
          <w:rFonts w:asciiTheme="minorHAnsi" w:hAnsiTheme="minorHAnsi" w:cstheme="minorHAnsi"/>
          <w:color w:val="000000" w:themeColor="text1"/>
          <w:sz w:val="22"/>
          <w:szCs w:val="22"/>
        </w:rPr>
      </w:pPr>
      <w:r w:rsidRPr="00D93A62">
        <w:rPr>
          <w:rFonts w:asciiTheme="minorHAnsi" w:hAnsiTheme="minorHAnsi" w:cstheme="minorHAnsi"/>
          <w:color w:val="000000" w:themeColor="text1"/>
          <w:sz w:val="22"/>
          <w:szCs w:val="22"/>
        </w:rPr>
        <w:t xml:space="preserve">Pismem o sygnaturze </w:t>
      </w:r>
      <w:r w:rsidR="00D93A62" w:rsidRPr="00D93A62">
        <w:rPr>
          <w:rFonts w:asciiTheme="minorHAnsi" w:hAnsiTheme="minorHAnsi" w:cstheme="minorHAnsi"/>
          <w:color w:val="000000" w:themeColor="text1"/>
          <w:sz w:val="22"/>
          <w:szCs w:val="22"/>
        </w:rPr>
        <w:t>WOO-III.410.665.2024.AM.1</w:t>
      </w:r>
      <w:r w:rsidR="00FA211B" w:rsidRPr="00D93A62">
        <w:rPr>
          <w:rFonts w:asciiTheme="minorHAnsi" w:hAnsiTheme="minorHAnsi" w:cstheme="minorHAnsi"/>
          <w:color w:val="000000" w:themeColor="text1"/>
          <w:sz w:val="22"/>
          <w:szCs w:val="22"/>
        </w:rPr>
        <w:t xml:space="preserve"> </w:t>
      </w:r>
      <w:r w:rsidRPr="00D93A62">
        <w:rPr>
          <w:rFonts w:asciiTheme="minorHAnsi" w:hAnsiTheme="minorHAnsi" w:cstheme="minorHAnsi"/>
          <w:color w:val="000000" w:themeColor="text1"/>
          <w:sz w:val="22"/>
          <w:szCs w:val="22"/>
        </w:rPr>
        <w:t xml:space="preserve">z dnia </w:t>
      </w:r>
      <w:r w:rsidR="00D93A62" w:rsidRPr="00D93A62">
        <w:rPr>
          <w:rFonts w:asciiTheme="minorHAnsi" w:hAnsiTheme="minorHAnsi" w:cstheme="minorHAnsi"/>
          <w:color w:val="000000" w:themeColor="text1"/>
          <w:sz w:val="22"/>
          <w:szCs w:val="22"/>
        </w:rPr>
        <w:t xml:space="preserve">26 listopada </w:t>
      </w:r>
      <w:r w:rsidR="000E118C" w:rsidRPr="00D93A62">
        <w:rPr>
          <w:rFonts w:asciiTheme="minorHAnsi" w:hAnsiTheme="minorHAnsi" w:cstheme="minorHAnsi"/>
          <w:color w:val="000000" w:themeColor="text1"/>
          <w:sz w:val="22"/>
          <w:szCs w:val="22"/>
        </w:rPr>
        <w:t>2024</w:t>
      </w:r>
      <w:r w:rsidRPr="00D93A62">
        <w:rPr>
          <w:rFonts w:asciiTheme="minorHAnsi" w:hAnsiTheme="minorHAnsi" w:cstheme="minorHAnsi"/>
          <w:color w:val="000000" w:themeColor="text1"/>
          <w:sz w:val="22"/>
          <w:szCs w:val="22"/>
        </w:rPr>
        <w:t xml:space="preserve"> r. </w:t>
      </w:r>
      <w:r w:rsidR="00E97DD9" w:rsidRPr="00D93A62">
        <w:rPr>
          <w:rFonts w:asciiTheme="minorHAnsi" w:hAnsiTheme="minorHAnsi" w:cstheme="minorHAnsi"/>
          <w:color w:val="000000" w:themeColor="text1"/>
          <w:sz w:val="22"/>
          <w:szCs w:val="22"/>
        </w:rPr>
        <w:t xml:space="preserve">Regionalny Dyrektor Ochrony Środowiska </w:t>
      </w:r>
      <w:r w:rsidR="00863AD1" w:rsidRPr="00D93A62">
        <w:rPr>
          <w:rFonts w:asciiTheme="minorHAnsi" w:hAnsiTheme="minorHAnsi" w:cstheme="minorHAnsi"/>
          <w:color w:val="000000" w:themeColor="text1"/>
          <w:sz w:val="22"/>
          <w:szCs w:val="22"/>
        </w:rPr>
        <w:t xml:space="preserve">w </w:t>
      </w:r>
      <w:r w:rsidR="000D55E5" w:rsidRPr="00D93A62">
        <w:rPr>
          <w:rFonts w:asciiTheme="minorHAnsi" w:hAnsiTheme="minorHAnsi" w:cstheme="minorHAnsi"/>
          <w:color w:val="000000" w:themeColor="text1"/>
          <w:sz w:val="22"/>
          <w:szCs w:val="22"/>
        </w:rPr>
        <w:t>Poznaniu</w:t>
      </w:r>
      <w:r w:rsidRPr="00D93A62">
        <w:rPr>
          <w:rFonts w:asciiTheme="minorHAnsi" w:hAnsiTheme="minorHAnsi" w:cstheme="minorHAnsi"/>
          <w:color w:val="000000" w:themeColor="text1"/>
          <w:sz w:val="22"/>
          <w:szCs w:val="22"/>
        </w:rPr>
        <w:t xml:space="preserve"> </w:t>
      </w:r>
      <w:r w:rsidR="00770C8D" w:rsidRPr="00D93A62">
        <w:rPr>
          <w:rFonts w:asciiTheme="minorHAnsi" w:hAnsiTheme="minorHAnsi" w:cstheme="minorHAnsi"/>
          <w:color w:val="000000" w:themeColor="text1"/>
          <w:sz w:val="22"/>
          <w:szCs w:val="22"/>
        </w:rPr>
        <w:t>zaopiniował projekt „</w:t>
      </w:r>
      <w:r w:rsidR="00771720" w:rsidRPr="00D93A62">
        <w:rPr>
          <w:rFonts w:asciiTheme="minorHAnsi" w:hAnsiTheme="minorHAnsi" w:cstheme="minorHAnsi"/>
          <w:bCs/>
          <w:color w:val="000000" w:themeColor="text1"/>
          <w:sz w:val="22"/>
          <w:szCs w:val="22"/>
        </w:rPr>
        <w:t>Strategii Rozwoju Gminy Dobrzyca na lata 2024-2030</w:t>
      </w:r>
      <w:r w:rsidR="00770C8D" w:rsidRPr="00D93A62">
        <w:rPr>
          <w:rFonts w:asciiTheme="minorHAnsi" w:hAnsiTheme="minorHAnsi" w:cstheme="minorHAnsi"/>
          <w:color w:val="000000" w:themeColor="text1"/>
          <w:sz w:val="22"/>
          <w:szCs w:val="22"/>
        </w:rPr>
        <w:t xml:space="preserve">” wraz z Prognozą, </w:t>
      </w:r>
      <w:r w:rsidR="00D93A62" w:rsidRPr="00D93A62">
        <w:rPr>
          <w:rFonts w:asciiTheme="minorHAnsi" w:hAnsiTheme="minorHAnsi" w:cstheme="minorHAnsi"/>
          <w:color w:val="000000" w:themeColor="text1"/>
          <w:sz w:val="22"/>
          <w:szCs w:val="22"/>
        </w:rPr>
        <w:t xml:space="preserve">z uwagami przedstawionymi poniżej. </w:t>
      </w:r>
    </w:p>
    <w:tbl>
      <w:tblPr>
        <w:tblStyle w:val="Tabela-Siatka"/>
        <w:tblW w:w="5000" w:type="pct"/>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gridCol w:w="3253"/>
      </w:tblGrid>
      <w:tr w:rsidR="00D93A62" w:rsidRPr="00AC6960" w14:paraId="51BD6A4A" w14:textId="77777777" w:rsidTr="00D93A62">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F9BAA9"/>
          </w:tcPr>
          <w:p w14:paraId="6D71FDFA" w14:textId="77777777" w:rsidR="00D93A62" w:rsidRPr="00AC6960" w:rsidRDefault="00D93A62" w:rsidP="00C81DAA">
            <w:pPr>
              <w:spacing w:line="240" w:lineRule="auto"/>
              <w:jc w:val="center"/>
              <w:rPr>
                <w:rFonts w:cstheme="minorHAnsi"/>
                <w:b/>
                <w:color w:val="FFFFFF" w:themeColor="background1"/>
                <w:sz w:val="20"/>
                <w:szCs w:val="20"/>
                <w:highlight w:val="yellow"/>
              </w:rPr>
            </w:pPr>
            <w:r>
              <w:t xml:space="preserve">Uwaga </w:t>
            </w:r>
          </w:p>
        </w:tc>
        <w:tc>
          <w:tcPr>
            <w:tcW w:w="1795" w:type="pct"/>
            <w:tcBorders>
              <w:top w:val="single" w:sz="4" w:space="0" w:color="auto"/>
              <w:left w:val="single" w:sz="4" w:space="0" w:color="auto"/>
              <w:bottom w:val="single" w:sz="4" w:space="0" w:color="auto"/>
              <w:right w:val="single" w:sz="4" w:space="0" w:color="auto"/>
            </w:tcBorders>
            <w:shd w:val="clear" w:color="auto" w:fill="F9BAA9"/>
          </w:tcPr>
          <w:p w14:paraId="49295562" w14:textId="77777777" w:rsidR="00D93A62" w:rsidRPr="00AC6960" w:rsidRDefault="00D93A62" w:rsidP="00C81DAA">
            <w:pPr>
              <w:spacing w:line="240" w:lineRule="auto"/>
              <w:jc w:val="center"/>
              <w:rPr>
                <w:rFonts w:cstheme="minorHAnsi"/>
                <w:b/>
                <w:color w:val="FFFFFF" w:themeColor="background1"/>
                <w:sz w:val="20"/>
                <w:szCs w:val="20"/>
                <w:highlight w:val="yellow"/>
              </w:rPr>
            </w:pPr>
            <w:r>
              <w:t>Odniesienie</w:t>
            </w:r>
            <w:r w:rsidRPr="006E7F2E">
              <w:t xml:space="preserve"> </w:t>
            </w:r>
          </w:p>
        </w:tc>
      </w:tr>
      <w:tr w:rsidR="00D93A62" w:rsidRPr="006E7F2E" w14:paraId="716881A3" w14:textId="77777777" w:rsidTr="00D93A62">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7059BCF8" w14:textId="0B730103" w:rsidR="00D93A62" w:rsidRPr="006E7F2E" w:rsidRDefault="00D93A62" w:rsidP="00C81DAA">
            <w:pPr>
              <w:spacing w:line="240" w:lineRule="auto"/>
            </w:pPr>
            <w:r w:rsidRPr="00D93A62">
              <w:t>Zgodnie z art. 10e ust. 3 pkt 4 ustawy z dnia 8 marca 1990 r. o samorządzie gminnym (Dz. U. z 2024 r. poz. 1465) strategia rozwoju gminy określa w szczególności model struktury funkcjonalno-przestrzennej gminy, rozumiany jako docelowy układ elementów składowych przestrzeni, w tym: strukturę sieci osadniczej wraz z rolą i hierarchią jednostek osadniczych, system powiązań przyrodniczych, główne korytarze i elementy sieci transportowych, w tym pieszych i rowerowych, główne elementy infrastruktury technicznej i społecznej. W poradniku praktycznym pt. „Strategia Rozwoju Gminy” sporządzonym na zlecenie Ministerstwa Funduszy i Polityki Regionalnej (https://www.gov.pl/web/fundusze-regiony/strategia-rozwoju-gminy) napisano: „Model struktury funkcjonalno-przestrzennej ma obrazować spójny proces przygotowywania i wdrażania kompleksowego, wielowątkowego pomysłu na rozwój gminy. Takie podejście wpływa na układ i zawartość dokumentu oraz przesądza o metodologii prac, która powinna uwzględniać ścisłą współpracę specjalistów od planowania strategicznego z planistami przestrzennymi i urbanistami, a także partycypację społeczną”. Mając powyższe na uwadze w części graficznej modelu struktury funkcjonalno-przestrzennej gminy proszę odnieść się do docelowego układu elementów składowych przestrzeni w gminie Dobrzyca, uwzględniając zasady wymienione w rozdziale 3.7 projektu Strategii zatytułowanym „Ustalenia i rekomendacje w zakresie kształtowania i prowadzenia polityki przestrzennej w Gminie Dobrzyca”.</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7C5F813" w14:textId="77777777" w:rsidR="00C6784A" w:rsidRDefault="00C6784A" w:rsidP="00C6784A">
            <w:pPr>
              <w:spacing w:line="240" w:lineRule="auto"/>
            </w:pPr>
            <w:r>
              <w:t xml:space="preserve">Na rysunku modelu struktury funkcjonalno-przestrzennej uwzględniono wybrane ustalenia i rekomendacje </w:t>
            </w:r>
            <w:r w:rsidRPr="008A723D">
              <w:t>w zakresie kształtowania i prowadzenia polityki przestrzennej</w:t>
            </w:r>
            <w:r>
              <w:t>.</w:t>
            </w:r>
          </w:p>
          <w:p w14:paraId="44970A07" w14:textId="0B980220" w:rsidR="003824FF" w:rsidRPr="006E7F2E" w:rsidRDefault="003824FF" w:rsidP="00C81DAA">
            <w:pPr>
              <w:spacing w:line="240" w:lineRule="auto"/>
            </w:pPr>
          </w:p>
        </w:tc>
      </w:tr>
    </w:tbl>
    <w:p w14:paraId="28907632" w14:textId="77777777" w:rsidR="00D93A62" w:rsidRDefault="00D93A62" w:rsidP="00770C8D">
      <w:pPr>
        <w:pStyle w:val="Default"/>
        <w:spacing w:line="360" w:lineRule="auto"/>
        <w:jc w:val="both"/>
        <w:rPr>
          <w:rFonts w:asciiTheme="minorHAnsi" w:hAnsiTheme="minorHAnsi" w:cstheme="minorHAnsi"/>
          <w:color w:val="FF0000"/>
          <w:sz w:val="22"/>
          <w:szCs w:val="22"/>
        </w:rPr>
      </w:pPr>
    </w:p>
    <w:tbl>
      <w:tblPr>
        <w:tblStyle w:val="Tabela-Siatka"/>
        <w:tblW w:w="5000" w:type="pct"/>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07"/>
        <w:gridCol w:w="3253"/>
      </w:tblGrid>
      <w:tr w:rsidR="00687D67" w:rsidRPr="006E7F2E" w14:paraId="1D86432A"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5D2C8570" w14:textId="3911864E" w:rsidR="00687D67" w:rsidRPr="006E7F2E" w:rsidRDefault="00687D67" w:rsidP="00C81DAA">
            <w:pPr>
              <w:spacing w:line="240" w:lineRule="auto"/>
            </w:pPr>
            <w:r w:rsidRPr="00687D67">
              <w:t>W prognozie wskazano, że „projekt Strategii nie wskazuje dokładnych lokalizacji większości działań, w związku z powyższym analizę można przeprowadzić w oparciu o ogólne założenia. Należy pamiętać, że jeśli dojdzie do realizacji przedsięwzięć o określonym negatywnym znaczącym oddziaływaniu na środowisko, będą one poddane także odpowiedniej procedurze oceny oddziaływania oraz będą zgodne z aktami prawa miejscowego”. W prognozie wskazano także, że „dla inwestycji, które będą lokalizowane w sąsiedztwie obszarów Natura 2000 powinno w ramach oceny odziaływania zostać przeprowadzone szczegółowe rozpoznanie możliwych oddziaływań na integralność i przedmioty ochrony tych obszarów. Ocena oddziaływania na środowisko inwestycji powinna wykazać siłę ich oddziaływania oraz zaproponować w przypadku identyfikacji negatywnego oddziaływania warianty alternatywne” oraz „na etapie opracowywania raportu o oddziaływaniu przedsięwzięcia drogowego na środowisko należy zaproponować odpowiednią strategię ochrony płazów”. Zwracam uwagę, że przeprowadzenie oceny w ramach odrębnych postępowań nie wyklucza konieczności przeprowadzenia oceny oddziaływania w ramach strategicznej oceny oddziaływania na środowisko dla przedmiotowego projektu Strategii. Informuję, iż w myśl „Polityki ekologicznej państwa 2030 – strategii rozwoju w obszarze środowiska i gospodarki wodnej”, przyjętej uchwałą Nr 67 Rady Ministrów z dnia 16 lipca 2019 r. w sprawie przyjęcia „Polityki ekologicznej państwa 2030 – strategii rozwoju w obszarze środowiska i gospodarki wodnej” (M.P. z 2019 r. poz. 794), procedurze strategicznej oceny oddziaływania na środowisko poddawane są plany i programy, których realizacja może się wiązać z wystąpieniem znaczących oddziaływań na środowisko, a celem procedury jest jak najwcześniejsza – na etapie planistycznym, przed etapem inwestycyjnym – identyfikacja możliwości wystąpienia takich oddziaływań, aby skutecznie im zapobiegać, a jeżeli to niemożliwe – ograniczać je i minimalizować ich skutki. Ponadto przeniesienie oceny oddziaływania zaplanowanych w projekcie Strategii inwestycji na etap decyzji o środowiskowych uwarunkowaniach może skutkować niemożliwością ich realizacji w częściowym lub pełnym zakresie w przypadku stwierdzenia możliwości znaczącego negatywnego oddziaływania na środowisko. W związku z powyższym analiza dotycząca oceny oddziaływania na środowisko na etapie opracowywania projektu Strategii powinna być wykonana ze szczególną starannością. Prognozę proszę uzupełnić zgodnie z zakresem określonym w art. 51 ust. 2 pkt 2 i 3 ustawy ooś.</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007FD1F" w14:textId="17AA8FE1" w:rsidR="00687D67" w:rsidRPr="006E7F2E" w:rsidRDefault="003824FF" w:rsidP="00C81DAA">
            <w:pPr>
              <w:spacing w:line="240" w:lineRule="auto"/>
            </w:pPr>
            <w:r w:rsidRPr="003824FF">
              <w:t>Prognoza została wykonana ze szczególną starannością i zawiera wszystkie elementy wskazane w art. 51 ust. 2 pkt 2 i 3 ustawy ooś. Tabela 19. w rozdz. 7 została uzupełniona, w przypadku działań inwestycyjnych, o sposób oddziaływania na obszary form ochrony przyrody. Dodatkowo, w pierwszej wersji Prognozy, dokładne oddziaływanie tych inwestycji zostało opisane w rozdz. 8.2.</w:t>
            </w:r>
          </w:p>
        </w:tc>
      </w:tr>
      <w:tr w:rsidR="00687D67" w:rsidRPr="006E7F2E" w14:paraId="24A442A6"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53309A4C" w14:textId="5469953B" w:rsidR="00687D67" w:rsidRPr="00687D67" w:rsidRDefault="00687D67" w:rsidP="00687D67">
            <w:pPr>
              <w:spacing w:line="240" w:lineRule="auto"/>
            </w:pPr>
            <w:r w:rsidRPr="00687D67">
              <w:t>Na obszarze objętym projektem Strategii znajduje się obszar chronionego krajobrazu „Dąbrowy Krotoszyńskie Baszków-Rochy”. W prognozie nie opisano i nie wskazano celów ochrony obszaru chronionego krajobrazu. Ponadto, nie przeanalizowano i nie oceniono wpływu poszczególnych zadań na cele ochrony ww. obszaru chronionego krajobrazu. Prognozę należy uzupełnić w tym zakresie.</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0A9C2E2E" w14:textId="2627CDD2" w:rsidR="00687D67" w:rsidRPr="006E7F2E" w:rsidRDefault="003824FF" w:rsidP="00C81DAA">
            <w:pPr>
              <w:spacing w:line="240" w:lineRule="auto"/>
            </w:pPr>
            <w:r w:rsidRPr="003824FF">
              <w:t>Rozporządzenie o ustanowieniu OChK nie wskazuje konkretnych celów ochrony. Został dopisany ogólny cel ustanowienia OChK. Oddziaływanie inwestycji na OChK opisano w rozdz. 8.2. Tabela 19. w rozdz. 7 została uzupełniona, w przypadku działań inwestycyjnych, o sposób oddziaływania na obszary chronionego krajobrazu.</w:t>
            </w:r>
          </w:p>
        </w:tc>
      </w:tr>
      <w:tr w:rsidR="00687D67" w:rsidRPr="006E7F2E" w14:paraId="68A3ADE5"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59F483A4" w14:textId="710CDE1B" w:rsidR="00687D67" w:rsidRPr="00687D67" w:rsidRDefault="00687D67" w:rsidP="00687D67">
            <w:pPr>
              <w:spacing w:line="240" w:lineRule="auto"/>
            </w:pPr>
            <w:r w:rsidRPr="00687D67">
              <w:t>W prognozie wskazano, że „obszary Natura 2000 na terenie gminy Dobrzyca obejmują tereny leśne oraz niewielki, południowy fragment rzeki Lutynia i w ich granicach nie zaplanowano realizacji żadnych zadań”, po czym wskazano, że w „niniejszej prognozie zwrócono uwagę na projekty oraz rodzaje inwestycji, które potencjalnie mogą oddziaływać na zasoby przyrodnicze, w tym także obszary Natura 2000”. Przedmiotowe stwierdzenia są niespójne, nie wskazują jednoznacznie, czy planowane zadania będą realizowane na obszarach Natura 2000. Proszę zweryfikować i ujednolicić zapisy prognozy w tym zakresie.</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46B04CB" w14:textId="2C8EC152" w:rsidR="00687D67" w:rsidRPr="006E7F2E" w:rsidRDefault="003824FF" w:rsidP="00C81DAA">
            <w:pPr>
              <w:spacing w:line="240" w:lineRule="auto"/>
            </w:pPr>
            <w:r w:rsidRPr="003824FF">
              <w:t>Zweryfikowano i ujednolicono zapisy.</w:t>
            </w:r>
          </w:p>
        </w:tc>
      </w:tr>
      <w:tr w:rsidR="00687D67" w:rsidRPr="006E7F2E" w14:paraId="59EF6F01"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08ED36B7" w14:textId="256A10A2" w:rsidR="00687D67" w:rsidRPr="00687D67" w:rsidRDefault="00687D67" w:rsidP="00687D67">
            <w:pPr>
              <w:spacing w:line="240" w:lineRule="auto"/>
            </w:pPr>
            <w:r w:rsidRPr="00687D67">
              <w:t>Na obszarze objętym projektem Strategii znajdują się następujące obszary Natura 2000: obszar specjalnej ochrony ptaków Dąbrowy Krotoszyńskie PLB300007, specjalny obszar ochrony siedlisk Uroczyska Płyty Krotoszyńskiej PLH300002. W prognozie wskazano przedmioty ochrony i zagrożenia dla ww. obszarów Natura 2000. Należy zaznaczyć, że w prognozie wskazano, że dla obszaru Natura 2000 Dąbrowy Krotoszyńskie PLB300007 nie ustanowiono planu zadań ochronnych. Przedmiotowe stwierdzenie jest błędne. Dla omawianego obszaru Natura 2000 obowiązuje plan zadań ochronnych ustanowiony zarządzeniem Regionalnego Dyrektora Ochrony Środowiska w Poznaniu z dnia 30 listopada 2015 r. w sprawie ustanowienia planu zadań ochronnych dla obszaru Natura 2000 Dąbrowy Krotoszyńskie PLB300007 (Dz. Urz. Woj. Wielkopolskiego z 2015 r. poz. 7255, z późn. zm.). Zwracam uwagę, że w prognozie nie przeanalizowano i nie oceniono wpływu poszczególnych zadań na cele ochrony i przedmioty ochrony ww. obszarów Natura 2000 oraz nie zawarto analizy i oceny zgodności zapisów projektu Strategii z zapisami zawartymi w planach zadań ochronnych ustanowionych dla ww. obszarów Natura 2000. Prognozę należy uzupełnić w przedmiotowym zakresie.</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8A0B547" w14:textId="77777777" w:rsidR="003824FF" w:rsidRDefault="003824FF" w:rsidP="003824FF">
            <w:pPr>
              <w:spacing w:line="240" w:lineRule="auto"/>
            </w:pPr>
            <w:r>
              <w:t xml:space="preserve">Uzupełniono Prognozę o zapisy planu zadań ochronnych dla obszaru Natura 2000 Dąbrowy Krotoszyńskie. Oddziaływanie inwestycji na cele i przedmioty ochrony obszarów Natura 2000 jest opisane w rozdz. 8.2. Tabela 19. w rozdz. 7 została uzupełniona, w przypadku działań inwestycyjnych, o sposób oddziaływania na obszary Natura 2000. </w:t>
            </w:r>
          </w:p>
          <w:p w14:paraId="0F58BA4A" w14:textId="68572275" w:rsidR="00687D67" w:rsidRPr="006E7F2E" w:rsidRDefault="003824FF" w:rsidP="003824FF">
            <w:pPr>
              <w:spacing w:line="240" w:lineRule="auto"/>
            </w:pPr>
            <w:r>
              <w:t>Informuje się, że centralny rejestr form ochrony przyrody prowadzony przez GDOŚ podaje, że dla obszaru Natura 2000 Dąbrowy Krotoszyńskie PLB300007 nie ustanowiono planu zadań ochronnych. Zgodnie z tym stanem stwierdzenie w pierwszej wersji Prognozy było prawidłowe.</w:t>
            </w:r>
          </w:p>
        </w:tc>
      </w:tr>
      <w:tr w:rsidR="00687D67" w:rsidRPr="006E7F2E" w14:paraId="73EE9479"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0B46A750" w14:textId="0FE6028E" w:rsidR="00687D67" w:rsidRDefault="00687D67" w:rsidP="00687D67">
            <w:pPr>
              <w:spacing w:line="240" w:lineRule="auto"/>
            </w:pPr>
            <w:r>
              <w:t xml:space="preserve">W rozdziale 3.7 na str. 42 projektu Strategii (proszę zweryfikować numerację rozdziałów) napisano: „Poniżej wskazano najważniejsze ustalenia i rekomendacje w zakresie kształtowania i prowadzenia polityki przestrzennej w Gminie Dobrzyca, których graficzne odwzorowanie znajduje się na modelu struktury funkcjonalno-przestrzennej zaprezentowanej w następnym rozdziale”. Następnie w przedmiotowym rozdziale na str. 49 projektu Strategii określono „zasady lokalizacji urządzeń wytwarzających energię o mocy zainstalowanej przekraczającej 500 kW”, wśród których wskazano: „Preferuje się lokalizację urządzeń wytwarzających energię o mocy zainstalowanej przekraczającej </w:t>
            </w:r>
          </w:p>
          <w:p w14:paraId="23734484" w14:textId="308D6056" w:rsidR="00687D67" w:rsidRPr="00687D67" w:rsidRDefault="00687D67" w:rsidP="00687D67">
            <w:pPr>
              <w:spacing w:line="240" w:lineRule="auto"/>
            </w:pPr>
            <w:r>
              <w:t>500 kW w odległości nie mniejszej niż 150 m od zabudowy mieszkaniowej oraz nie mniejszej niż 80 m od lasu, na terenach o glebach słabych lub bardzo słabych”. Na rysunku 4 zatytułowanym „Model struktury funkcjonalno-przestrzennej” (str. 61 projektu Strategii) wskazano lokalizację „obszarów lokalizacji / potencjalnej lokalizacji elektrowni wiatrowych” oraz „obszar lokalizacji / potencjalnej lokalizacji elektrowni słonecznych”. Mając na uwadze „obszary potencjalnej lokalizacji” elektrowni wiatrowych i elektrowni słonecznych proszę uzasadnić zasadę odległości instalacji od zabudowy mieszkaniowej i lasu. Proszę zweryfikować powyższą zasadę mając na uwadze minimalne odległości elektrowni wiatrowej od budynku mieszkalnego, wskazane w ustawie z dnia 20 maja 2016 r. o inwestycjach w zakresie elektrowni wiatrowych (Dz. U. z 2024 r. poz. 317). W prognozie proszę zawrzeć właściwe uzasadnienie.</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904CD2F" w14:textId="77777777" w:rsidR="00687D67" w:rsidRDefault="00181C4F" w:rsidP="00C81DAA">
            <w:pPr>
              <w:spacing w:line="240" w:lineRule="auto"/>
            </w:pPr>
            <w:r>
              <w:t xml:space="preserve">Zweryfikowano i zmieniono numerację. </w:t>
            </w:r>
          </w:p>
          <w:p w14:paraId="2BF689C4" w14:textId="77777777" w:rsidR="00C6784A" w:rsidRDefault="00C6784A" w:rsidP="00C6784A">
            <w:pPr>
              <w:spacing w:line="240" w:lineRule="auto"/>
            </w:pPr>
            <w:r>
              <w:t>Zmieniono rekomendację w rozdziale 3.5 odnoszącą się do minimalnej odległości lokalizacji urządzeń wytwarzających energię o mocy zainstalowanej przekraczającej 500 kW od zabudowy mieszkaniowej wynoszącą 700 metrów (po korekcie).</w:t>
            </w:r>
          </w:p>
          <w:p w14:paraId="2C0FFAE6" w14:textId="77777777" w:rsidR="00C6784A" w:rsidRPr="00241147" w:rsidRDefault="00C6784A" w:rsidP="00C6784A">
            <w:pPr>
              <w:spacing w:line="240" w:lineRule="auto"/>
            </w:pPr>
            <w:r>
              <w:t xml:space="preserve">W modelu struktury funkcjonalno-przestrzennej przestawionym w rozdziale 3.6 zmieniono zapisy: „obszar </w:t>
            </w:r>
            <w:r w:rsidRPr="0079794E">
              <w:t>lokalizacji / potencjalnej lokalizacji elektrowni wiatrowych” oraz „obszar lokalizacji / pote</w:t>
            </w:r>
            <w:r>
              <w:t xml:space="preserve">ncjalnej lokalizacji elektrowni </w:t>
            </w:r>
            <w:r w:rsidRPr="0079794E">
              <w:t>słonecznych”</w:t>
            </w:r>
            <w:r>
              <w:t xml:space="preserve"> na: „obszar </w:t>
            </w:r>
            <w:r w:rsidRPr="0079794E">
              <w:t>lokalizacji / p</w:t>
            </w:r>
            <w:r>
              <w:t>lanowane</w:t>
            </w:r>
            <w:r w:rsidRPr="0079794E">
              <w:t>j lokalizacji elektrowni wiatrowy</w:t>
            </w:r>
            <w:r>
              <w:t xml:space="preserve">ch” oraz „obszar lokalizacji / </w:t>
            </w:r>
            <w:r w:rsidRPr="0079794E">
              <w:t>p</w:t>
            </w:r>
            <w:r>
              <w:t>lanowane</w:t>
            </w:r>
            <w:r w:rsidRPr="0079794E">
              <w:t>j</w:t>
            </w:r>
            <w:r>
              <w:t xml:space="preserve"> lokalizacji elektrowni </w:t>
            </w:r>
            <w:r w:rsidRPr="0079794E">
              <w:t>słonecznych”</w:t>
            </w:r>
            <w:r>
              <w:t xml:space="preserve"> ze względu na fakt, że wskazana lokalizacja wynika z obowiązujących MPZP gminy Dobrzyca.</w:t>
            </w:r>
          </w:p>
          <w:p w14:paraId="1818367A" w14:textId="7C190319" w:rsidR="003824FF" w:rsidRPr="006E7F2E" w:rsidRDefault="00C6784A" w:rsidP="00C6784A">
            <w:pPr>
              <w:spacing w:line="240" w:lineRule="auto"/>
            </w:pPr>
            <w:r w:rsidRPr="00241147">
              <w:t>Uzupełniono informacje o oddziaływaniu elektrowni wiatrowych i słonecznych.</w:t>
            </w:r>
          </w:p>
        </w:tc>
      </w:tr>
      <w:tr w:rsidR="00687D67" w:rsidRPr="006E7F2E" w14:paraId="7ACFC5D9"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7645E245" w14:textId="579C6E99" w:rsidR="00687D67" w:rsidRDefault="00687D67" w:rsidP="00687D67">
            <w:pPr>
              <w:spacing w:line="240" w:lineRule="auto"/>
            </w:pPr>
            <w:r w:rsidRPr="00687D67">
              <w:t>W rozdziale 7 prognozy, w tabeli 19 zatytułowanej „Opis oddziaływania działań przewidzianych do realizacji w ramach projektu Strategii Rozwoju Gminy Dobrzyca na lata 2024-2030”, określając wpływ instalacji wykorzystujących odnawialne źródła energii (OZE) odniesiono się wyłącznie do „instalacji pojedynczych baterii fotowoltaicznych, jak i kolektorów słonecznych na budynkach użyteczności publicznej i mieszkalnych”. Mając na uwadze pkt 6 niniejszej opinii, zgodnie z art. 51 ust. 2 pkt 2 lit. e ustawy ooś, w prognozie proszę określić wpływ wszystkich instalacji OZE, w szczególności elektrowni wiatrowych na poszczególne komponenty środowiska.</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720667FA" w14:textId="3D49423D" w:rsidR="00687D67" w:rsidRPr="006E7F2E" w:rsidRDefault="003824FF" w:rsidP="00C81DAA">
            <w:pPr>
              <w:spacing w:line="240" w:lineRule="auto"/>
            </w:pPr>
            <w:r w:rsidRPr="003824FF">
              <w:t>Uzupełniono informacje o oddziaływaniu elektrowni wiatrowych i słonecznych.</w:t>
            </w:r>
          </w:p>
        </w:tc>
      </w:tr>
      <w:tr w:rsidR="00687D67" w:rsidRPr="006E7F2E" w14:paraId="6F0100CB"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6A3BDA52" w14:textId="64EBBE25" w:rsidR="00687D67" w:rsidRPr="00687D67" w:rsidRDefault="00687D67" w:rsidP="00687D67">
            <w:pPr>
              <w:spacing w:line="240" w:lineRule="auto"/>
            </w:pPr>
            <w:r w:rsidRPr="00687D67">
              <w:t>W rozdziale 3.7 na str. 49 projektu Strategii wskazano zasadę lokalizacji przedsięwzięć mogących znacząco oddziaływać na środowisko: „Uciążliwości danej inwestycji nie powinny wykraczać poza nieruchomość, do której inwestor posiada tytuł prawny”. Proszę zdefiniować pojęcie „uciążliwości”.</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5336045" w14:textId="004F4DEC" w:rsidR="00687D67" w:rsidRPr="006E7F2E" w:rsidRDefault="003824FF" w:rsidP="00C81DAA">
            <w:pPr>
              <w:spacing w:line="240" w:lineRule="auto"/>
            </w:pPr>
            <w:r w:rsidRPr="003824FF">
              <w:t>Uwaga dotyczy Strategii. Uciążliwość można zdefiniować jako zjawiska wpływające ujemnie na stan środowiska i powodujące przekroczenia dopuszczalnych wartości parametrów oceniających stan środowiska.</w:t>
            </w:r>
          </w:p>
        </w:tc>
      </w:tr>
      <w:tr w:rsidR="00687D67" w:rsidRPr="006E7F2E" w14:paraId="49ED5262"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48358EA8" w14:textId="0314928B" w:rsidR="00687D67" w:rsidRPr="00687D67" w:rsidRDefault="00687D67" w:rsidP="00687D67">
            <w:pPr>
              <w:spacing w:line="240" w:lineRule="auto"/>
            </w:pPr>
            <w:r w:rsidRPr="00687D67">
              <w:t>W gminie Dobrzyca występuje krajobraz priorytetowy „Dobrzyca”, wyznaczony na podstawie uchwały Nr LI/1000/23 Sejmiku Województwa Wielkopolskiego z dnia 27 marca 2023 r. w sprawie uchwalenia Audytu krajobrazowego województwa wielkopolskiego. W prognozie proszę przeanalizować zgodność ustaleń projektu dokumentu z wnioskami i rekomendacjami dotyczącymi kształtowania i ochrony ww. krajobrazu priorytetowego.</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49AE9740" w14:textId="033CF398" w:rsidR="00687D67" w:rsidRPr="006E7F2E" w:rsidRDefault="003824FF" w:rsidP="00C81DAA">
            <w:pPr>
              <w:spacing w:line="240" w:lineRule="auto"/>
            </w:pPr>
            <w:r w:rsidRPr="003824FF">
              <w:t>Uzupełniono informacje o krajobrazie priorytetowym „Dobrzyca”.</w:t>
            </w:r>
          </w:p>
        </w:tc>
      </w:tr>
      <w:tr w:rsidR="00687D67" w:rsidRPr="006E7F2E" w14:paraId="662B860A"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08750646" w14:textId="1E98781F" w:rsidR="00687D67" w:rsidRPr="00687D67" w:rsidRDefault="00687D67" w:rsidP="00687D67">
            <w:pPr>
              <w:spacing w:line="240" w:lineRule="auto"/>
            </w:pPr>
            <w:r w:rsidRPr="00687D67">
              <w:t>W rozdziale 9 na str. 158 prognozy przedstawiono „propozycje zapobiegania, łagodzenia negatywnego wpływu na środowisko, będącego konsekwencją realizacji działań ujętych w Strategii na poszczególne komponenty środowiska” – w przypadku ochrony przed hałasem i drganiami: „Dobór gatunków roślin pełniących rolę dźwiękochronną dostosowanych do wymogów siedliska”, „Zastosowanie odpowiednio szerokich pasów zieleni o zróżnicowanej wysokości tak, aby zapewnić maksymalne wartości pochłaniania i odbijania fali akustycznej”. Zwracam uwagę, że o ile zieleń izolacyjna stanowi skuteczny środek ograniczający niekorzystny wpływ szlaków komunikacyjnych w zakresie emisji substancji do powietrza, to jej skuteczność w zakresie ochrony przed hałasem jest ograniczona. W związku z powyższym, proszę zweryfikować informacje zawarte w prognozie. Jednocześnie w prognozie proszę określić skuteczne działania, które zostaną podjęte w celu ograniczenia emisji hałasu do środowiska w związku z inwestycjami związanymi z infrastrukturą drogową.</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0E278106" w14:textId="77777777" w:rsidR="003824FF" w:rsidRDefault="003824FF" w:rsidP="003824FF">
            <w:pPr>
              <w:spacing w:line="240" w:lineRule="auto"/>
            </w:pPr>
            <w:r>
              <w:t>Stwierdzenie, że ograniczona skuteczność zieleni izolacyjnej w zakresie ochrony przed hałasem jest niezgodna z prawdą (lub co najmniej dyskusyjna). Zgodnie z ustaleniami projektu  „Ochrona przed hałasem drogowym” zrealizowanego w ramach Wspólnego Przedsięwzięcia RID (Rozwój Innowacji Drogowych), finansowanego ze środków Narodowego Centrum Badań i Rozwoju oraz Generalnej Dyrekcji Dróg Krajowych i Autostrad, przy współpracy z Politechniką Krakowską oraz Politechniką Lubelską, skuteczność barier złożonych z zieleni zależy od ich rodzaju oraz szerokości. Redukcję poziomów hałasu przez zasadzony żywopłot ocenia się na 1,5 – 3,5 dB. Należy tutaj brać pod uwagę również wielkość przekroczeń dopuszczalnych norm hałasu – jeżeli wynoszą one do 5 dB to skuteczność redukcji wynosi od 30 do 70%, co ciężko nazwać skutecznością ograniczoną. Zastosowanie pasa zieleni powoduje zmianę kształtu widma fali dźwiękowej, poprzez absorpcję i rozproszenie wysokich składowych widma. Hałas pozbawiony wysokich składowych staje się mniej dokuczliwy dla odbiorcy.</w:t>
            </w:r>
          </w:p>
          <w:p w14:paraId="0C7E5911" w14:textId="1C8D880B" w:rsidR="00687D67" w:rsidRPr="006E7F2E" w:rsidRDefault="003824FF" w:rsidP="003824FF">
            <w:pPr>
              <w:spacing w:line="240" w:lineRule="auto"/>
            </w:pPr>
            <w:r>
              <w:t>W rozdziale 9. zaproponowanych zostało 16 działań w celu ograniczenia oddziaływania hałasu, a nie tylko wymienione 2.</w:t>
            </w:r>
          </w:p>
        </w:tc>
      </w:tr>
      <w:tr w:rsidR="00687D67" w:rsidRPr="006E7F2E" w14:paraId="7100A0C9"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34AE3695" w14:textId="5A450D35" w:rsidR="00687D67" w:rsidRPr="00687D67" w:rsidRDefault="00687D67" w:rsidP="00687D67">
            <w:pPr>
              <w:spacing w:line="240" w:lineRule="auto"/>
            </w:pPr>
            <w:r w:rsidRPr="00687D67">
              <w:t>W rozdziale 3.7 na str. 50 projektu Strategii wskazano zasadę „kształtowania zagospodarowania przestrzennego na obszarach zdegradowanych i obszarach rewitalizacji oraz obszarach wymagających przekształceń, rehabilitacji, rekultywacji lub remediacji”, zgodnie z którą „rekultywację należy prowadzić przez podejmowanie działań technicznych i biologicznych zgodnie z ustalonymi wcześniej kierunkami rekultywacji, natomiast w przypadku braku tego rodzaju ustaleń zaleca się prowadzenie rekultywacji w kierunku rekreacyjnym, aby uzyskać atrakcyjne tereny do prowadzenia czynnego wypoczynku”. Zwracam uwagę, że zgodnie z definicją wskazaną w art. 4 pkt 18 ustawy z dnia 3 lutego 1995 r. o ochronie gruntów rolnych i leśnych (Dz. U. z 2024 r. poz. 82) przez rekultywację gruntów rozumie się nadanie lub przywrócenie gruntom zdegradowanym albo zdewastowanym wartości użytkowych lub przyrodniczych przez właściwe ukształtowanie rzeźby terenu, poprawienie właściwości fizycznych i chemicznych, uregulowanie stosunków wodnych, odtworzenie gleb, umocnienie skarp oraz odbudowanie lub zbudowanie niezbędnych dróg. W związku z powyższym proszę zdefiniować pojęcie „rekultywacji w kierunku rekreacyjnym”.</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70A8B569" w14:textId="77777777" w:rsidR="00687D67" w:rsidRDefault="008D32DB" w:rsidP="00C81DAA">
            <w:pPr>
              <w:spacing w:line="240" w:lineRule="auto"/>
            </w:pPr>
            <w:r>
              <w:t xml:space="preserve">Zweryfikowano. Usunięto wskazany zapis. </w:t>
            </w:r>
          </w:p>
          <w:p w14:paraId="13447C00" w14:textId="77777777" w:rsidR="003824FF" w:rsidRDefault="003824FF" w:rsidP="00C81DAA">
            <w:pPr>
              <w:spacing w:line="240" w:lineRule="auto"/>
            </w:pPr>
          </w:p>
          <w:p w14:paraId="1A70B5F1" w14:textId="0985B603" w:rsidR="003824FF" w:rsidRPr="006E7F2E" w:rsidRDefault="003824FF" w:rsidP="00C81DAA">
            <w:pPr>
              <w:spacing w:line="240" w:lineRule="auto"/>
            </w:pPr>
          </w:p>
        </w:tc>
      </w:tr>
      <w:tr w:rsidR="00687D67" w:rsidRPr="006E7F2E" w14:paraId="703EA762"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7F201B13" w14:textId="07550DE7" w:rsidR="00687D67" w:rsidRPr="00687D67" w:rsidRDefault="00687D67" w:rsidP="00687D67">
            <w:pPr>
              <w:spacing w:line="240" w:lineRule="auto"/>
            </w:pPr>
            <w:r w:rsidRPr="00687D67">
              <w:t>W rozdziale 8.4 na str. 120 prognozy określając oddziaływanie na ludzi odniesiono się do budowy zbiornika retencyjnego na rzece Lutyni. Napisano: „Oddziaływanie zbiornika Lutynia na ludzi będzie pozytywne, gdyż będzie on pełnił cztery podstawowe funkcje: przeciwpowodziową, rolniczą, rekreacyjną i przeciwpożarową”. Proszę uzasadnić powyższe stwierdzenie. Określając wpływ ww. inwestycji proszę odnieść się również do dóbr materialnych.</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0DBB948D" w14:textId="52363D93" w:rsidR="00687D67" w:rsidRPr="006E7F2E" w:rsidRDefault="003824FF" w:rsidP="00C81DAA">
            <w:pPr>
              <w:spacing w:line="240" w:lineRule="auto"/>
            </w:pPr>
            <w:r w:rsidRPr="003824FF">
              <w:t>Uzupełniono informacje. W rozdz. 8.11 Zabytki i dobra materialne poświęcono osobny akapit ww. inwestycji, zamieszczając zapisy z prognozy oddziaływania na środowisko budowy zbiornika retencyjnego na rzecze Lutynia</w:t>
            </w:r>
          </w:p>
        </w:tc>
      </w:tr>
      <w:tr w:rsidR="00687D67" w:rsidRPr="006E7F2E" w14:paraId="6AA8FC22"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4D2C1EE0" w14:textId="63AEBC17" w:rsidR="00687D67" w:rsidRPr="00687D67" w:rsidRDefault="00687D67" w:rsidP="00687D67">
            <w:pPr>
              <w:spacing w:line="240" w:lineRule="auto"/>
            </w:pPr>
            <w:r w:rsidRPr="00687D67">
              <w:t>Proszę zdefiniować pojęcie dóbr materialnych i w rozdziale 8.11 prognozy zatytułowanym „Zabytki i dobra materialne” określić wpływ działań inwestycyjnych na dobra materialne.</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30A95184" w14:textId="58EB96D0" w:rsidR="00687D67" w:rsidRPr="006E7F2E" w:rsidRDefault="003824FF" w:rsidP="00C81DAA">
            <w:pPr>
              <w:spacing w:line="240" w:lineRule="auto"/>
            </w:pPr>
            <w:r w:rsidRPr="003824FF">
              <w:t>Zdefiniowano dobra materialne</w:t>
            </w:r>
          </w:p>
        </w:tc>
      </w:tr>
      <w:tr w:rsidR="00687D67" w:rsidRPr="006E7F2E" w14:paraId="3F7C40DB"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37AD8353" w14:textId="710F53FB" w:rsidR="00687D67" w:rsidRPr="00687D67" w:rsidRDefault="00687D67" w:rsidP="00687D67">
            <w:pPr>
              <w:spacing w:line="240" w:lineRule="auto"/>
            </w:pPr>
            <w:r w:rsidRPr="00687D67">
              <w:t>Nawiązując do informacji zawartych w rozdziale 6.6.2 prognozy informuję, że na stronie internetowej Głównego Inspektoratu Ochrony Środowiska (https://mjwp.gios.gov.pl/wyniki-badan/wyniki-badan-2022.html) dostępne są wyniki badań jakości wód podziemnych w punktach monitoringu wg 2022 r. dla wszystkich 174 JCWPd, a także wyniki badań jakości wód podziemnych w punktach monitoringu wg 2023 r. dla wybranych JCWPd, w tym dla JCWPd nr 79 (https://mjwp.gios.gov.pl/wyniki-badan/wyniki-badan-2023.html). W związku z powyższym w prognozie proszę zawrzeć aktualne informacje w przedmiotowym zakresie.</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1693CF16" w14:textId="40D1D6F0" w:rsidR="00687D67" w:rsidRPr="006E7F2E" w:rsidRDefault="003824FF" w:rsidP="00C81DAA">
            <w:pPr>
              <w:spacing w:line="240" w:lineRule="auto"/>
            </w:pPr>
            <w:r w:rsidRPr="003824FF">
              <w:t>Uzupełniono informacje.</w:t>
            </w:r>
          </w:p>
        </w:tc>
      </w:tr>
      <w:tr w:rsidR="00687D67" w:rsidRPr="006E7F2E" w14:paraId="1C46100C"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71A8FE37" w14:textId="52504B4D" w:rsidR="00687D67" w:rsidRPr="00687D67" w:rsidRDefault="00687D67" w:rsidP="00687D67">
            <w:pPr>
              <w:spacing w:line="240" w:lineRule="auto"/>
            </w:pPr>
            <w:r w:rsidRPr="00687D67">
              <w:t>Zgodnie z art. 51 ust. 2 pkt 1 lit. e ustawy ooś prognoza zawiera streszczenie sporządzone w języku niespecjalistycznym. W związku z tym w rozdziale 15 prognozy zatytułowanym „Streszczenie w języku niespecjalistycznym” proszę zawrzeć najistotniejsze informacje zawarte w poszczególnych rozdziałach prognozy. Celem streszczenia sporządzonego w języku niespecjalistycznym jest m.in. zapewnienie ogółowi społeczeństwa dostępu do kluczowych kwestii i wniosków zawartych w prognozie oddziaływania na środowisko oraz łatwego ich zrozumienia [R. Bednarek (red.), Strategiczna ocena oddziaływania na środowisko w planowaniu przestrzennym, Poznań 2012, s. 66]. Ponadto w streszczeniu proszę uwzględnić zmiany wprowadzone w poszczególnych rozdziałach prognozy.</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7B2D84A1" w14:textId="17F301E6" w:rsidR="00687D67" w:rsidRPr="006E7F2E" w:rsidRDefault="003824FF" w:rsidP="00C81DAA">
            <w:pPr>
              <w:spacing w:line="240" w:lineRule="auto"/>
            </w:pPr>
            <w:r w:rsidRPr="003824FF">
              <w:t>W Streszczeniu opisano każdy rozdział, cytując najważniejsze zdania. W przypadku dłuższych rozdziałów, dotyczących oceny istniejącego stanu środowiska czy przewidywanych oddziaływań na środowisko, gdzie opisano wpływ każdego kierunku zadań na poszczególne elementy środowiska dokładniejsze przedstawianie ich zapisów mija się z celem, ponieważ, by nie rozbudowywać streszczenia do niebotycznych rozmiarów, wymagałoby wartościowania poszczególnych zadań i elementów środowiska na bardziej i mniej ważne. Celem streszczenia jest jedynie zwięzłe opisanie zawartości dokumentu i wskazanie najważniejszych jego zapisów, które czytelnik znajdzie we wcześniejszej treści prognozy</w:t>
            </w:r>
          </w:p>
        </w:tc>
      </w:tr>
      <w:tr w:rsidR="00687D67" w:rsidRPr="006E7F2E" w14:paraId="0919A700" w14:textId="77777777" w:rsidTr="00C81DAA">
        <w:trPr>
          <w:trHeight w:val="624"/>
          <w:tblHeader/>
        </w:trPr>
        <w:tc>
          <w:tcPr>
            <w:tcW w:w="3205" w:type="pct"/>
            <w:tcBorders>
              <w:top w:val="single" w:sz="4" w:space="0" w:color="auto"/>
              <w:left w:val="single" w:sz="4" w:space="0" w:color="auto"/>
              <w:bottom w:val="single" w:sz="4" w:space="0" w:color="auto"/>
              <w:right w:val="single" w:sz="4" w:space="0" w:color="auto"/>
            </w:tcBorders>
            <w:shd w:val="clear" w:color="auto" w:fill="auto"/>
          </w:tcPr>
          <w:p w14:paraId="259C18F6" w14:textId="373FC97D" w:rsidR="00687D67" w:rsidRPr="00687D67" w:rsidRDefault="00687D67" w:rsidP="00687D67">
            <w:pPr>
              <w:spacing w:line="240" w:lineRule="auto"/>
            </w:pPr>
            <w:r w:rsidRPr="00687D67">
              <w:t>W projekcie Strategii proszę zawrzeć aktualne dzienniki ustaw, w których opublikowano ustawę ooś, ustawę Prawo wodne, w prognozie – rozporządzenie w sprawie dokonywania oceny poziomów substancji w powietrzu. Ponadto, nawiązując do zapisów w rozdziale 8.2 na str. 101 prognozy, zwracam uwagę, że ustawa o ochronie przyrody została uchwalona 16 kwietnia 2004 r.</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6F6C1477" w14:textId="77777777" w:rsidR="00687D67" w:rsidRDefault="00792C44" w:rsidP="00C81DAA">
            <w:pPr>
              <w:spacing w:line="240" w:lineRule="auto"/>
            </w:pPr>
            <w:r>
              <w:t xml:space="preserve">Zaktualizowano dzienniki ustaw. </w:t>
            </w:r>
          </w:p>
          <w:p w14:paraId="70766550" w14:textId="6649DEA8" w:rsidR="003824FF" w:rsidRPr="006E7F2E" w:rsidRDefault="003824FF" w:rsidP="00C81DAA">
            <w:pPr>
              <w:spacing w:line="240" w:lineRule="auto"/>
            </w:pPr>
            <w:r w:rsidRPr="005364B0">
              <w:t>Zweryfikowano zapisy.</w:t>
            </w:r>
          </w:p>
        </w:tc>
      </w:tr>
    </w:tbl>
    <w:p w14:paraId="7B9E0C75" w14:textId="77777777" w:rsidR="00D93A62" w:rsidRPr="00047A10" w:rsidRDefault="00D93A62" w:rsidP="00770C8D">
      <w:pPr>
        <w:pStyle w:val="Default"/>
        <w:spacing w:line="360" w:lineRule="auto"/>
        <w:jc w:val="both"/>
        <w:rPr>
          <w:rFonts w:asciiTheme="minorHAnsi" w:hAnsiTheme="minorHAnsi" w:cstheme="minorHAnsi"/>
          <w:color w:val="000000" w:themeColor="text1"/>
          <w:sz w:val="22"/>
          <w:szCs w:val="22"/>
        </w:rPr>
      </w:pPr>
    </w:p>
    <w:p w14:paraId="5D20D970" w14:textId="09FF86BC" w:rsidR="00C34B5E" w:rsidRPr="0074077D" w:rsidRDefault="009D6AE3" w:rsidP="00047A10">
      <w:pPr>
        <w:autoSpaceDE w:val="0"/>
        <w:autoSpaceDN w:val="0"/>
        <w:adjustRightInd w:val="0"/>
        <w:spacing w:after="0"/>
        <w:rPr>
          <w:rFonts w:cstheme="minorHAnsi"/>
          <w:color w:val="000000" w:themeColor="text1"/>
        </w:rPr>
      </w:pPr>
      <w:r w:rsidRPr="0074077D">
        <w:rPr>
          <w:rFonts w:cstheme="minorHAnsi"/>
          <w:color w:val="000000" w:themeColor="text1"/>
        </w:rPr>
        <w:t xml:space="preserve">Wielkopolski </w:t>
      </w:r>
      <w:r w:rsidR="00374D8B" w:rsidRPr="0074077D">
        <w:rPr>
          <w:rFonts w:cstheme="minorHAnsi"/>
          <w:color w:val="000000" w:themeColor="text1"/>
        </w:rPr>
        <w:t xml:space="preserve">Państwowy Wojewódzki Inspektor Sanitarny </w:t>
      </w:r>
      <w:r w:rsidR="000D55E5" w:rsidRPr="0074077D">
        <w:rPr>
          <w:rFonts w:cstheme="minorHAnsi"/>
          <w:color w:val="000000" w:themeColor="text1"/>
        </w:rPr>
        <w:t xml:space="preserve">w Poznaniu </w:t>
      </w:r>
      <w:r w:rsidR="00374D8B" w:rsidRPr="0074077D">
        <w:rPr>
          <w:rFonts w:cstheme="minorHAnsi"/>
          <w:color w:val="000000" w:themeColor="text1"/>
        </w:rPr>
        <w:t xml:space="preserve">pismem o sygnaturze </w:t>
      </w:r>
      <w:r w:rsidR="00047A10" w:rsidRPr="0074077D">
        <w:rPr>
          <w:rFonts w:cstheme="minorHAnsi"/>
          <w:color w:val="000000" w:themeColor="text1"/>
        </w:rPr>
        <w:t>DN-NS.9011.1578.2024</w:t>
      </w:r>
      <w:r w:rsidR="00FA211B" w:rsidRPr="0074077D">
        <w:rPr>
          <w:rFonts w:cstheme="minorHAnsi"/>
          <w:color w:val="000000" w:themeColor="text1"/>
        </w:rPr>
        <w:t xml:space="preserve"> </w:t>
      </w:r>
      <w:r w:rsidR="00770C8D" w:rsidRPr="0074077D">
        <w:rPr>
          <w:rFonts w:cstheme="minorHAnsi"/>
          <w:color w:val="000000" w:themeColor="text1"/>
        </w:rPr>
        <w:t>z </w:t>
      </w:r>
      <w:r w:rsidR="00374D8B" w:rsidRPr="0074077D">
        <w:rPr>
          <w:rFonts w:cstheme="minorHAnsi"/>
          <w:color w:val="000000" w:themeColor="text1"/>
        </w:rPr>
        <w:t xml:space="preserve">dnia </w:t>
      </w:r>
      <w:r w:rsidR="00047A10" w:rsidRPr="0074077D">
        <w:rPr>
          <w:rFonts w:cstheme="minorHAnsi"/>
          <w:color w:val="000000" w:themeColor="text1"/>
        </w:rPr>
        <w:t>26.11.</w:t>
      </w:r>
      <w:r w:rsidR="00B37107" w:rsidRPr="0074077D">
        <w:rPr>
          <w:rFonts w:cstheme="minorHAnsi"/>
          <w:color w:val="000000" w:themeColor="text1"/>
        </w:rPr>
        <w:t>2024</w:t>
      </w:r>
      <w:r w:rsidR="00770C8D" w:rsidRPr="0074077D">
        <w:rPr>
          <w:rFonts w:cstheme="minorHAnsi"/>
          <w:color w:val="000000" w:themeColor="text1"/>
        </w:rPr>
        <w:t xml:space="preserve"> r. zaopiniował</w:t>
      </w:r>
      <w:r w:rsidR="00374D8B" w:rsidRPr="0074077D">
        <w:rPr>
          <w:rFonts w:cstheme="minorHAnsi"/>
          <w:color w:val="000000" w:themeColor="text1"/>
        </w:rPr>
        <w:t xml:space="preserve"> </w:t>
      </w:r>
      <w:r w:rsidR="00047A10" w:rsidRPr="0074077D">
        <w:rPr>
          <w:rFonts w:cstheme="minorHAnsi"/>
          <w:color w:val="000000" w:themeColor="text1"/>
        </w:rPr>
        <w:t>pozytywnie</w:t>
      </w:r>
      <w:r w:rsidR="00374D8B" w:rsidRPr="0074077D">
        <w:rPr>
          <w:rFonts w:cstheme="minorHAnsi"/>
          <w:color w:val="000000" w:themeColor="text1"/>
        </w:rPr>
        <w:t xml:space="preserve"> projekt „</w:t>
      </w:r>
      <w:r w:rsidR="00047A10" w:rsidRPr="0074077D">
        <w:rPr>
          <w:rFonts w:cstheme="minorHAnsi"/>
          <w:color w:val="000000" w:themeColor="text1"/>
          <w:sz w:val="24"/>
          <w:szCs w:val="24"/>
        </w:rPr>
        <w:t>Strategii Rozwoju Gminy Dobrzyca na lata 2024-2030” wraz z prognozą oddziaływania na środowisko</w:t>
      </w:r>
    </w:p>
    <w:p w14:paraId="5E1DDCBD" w14:textId="703AD76D" w:rsidR="005C6E80" w:rsidRPr="0074077D" w:rsidRDefault="00FD3916" w:rsidP="005C6E80">
      <w:pPr>
        <w:pStyle w:val="Default"/>
        <w:spacing w:line="360" w:lineRule="auto"/>
        <w:jc w:val="both"/>
        <w:rPr>
          <w:rFonts w:asciiTheme="minorHAnsi" w:hAnsiTheme="minorHAnsi" w:cstheme="minorHAnsi"/>
          <w:color w:val="000000" w:themeColor="text1"/>
          <w:sz w:val="22"/>
          <w:szCs w:val="22"/>
        </w:rPr>
      </w:pPr>
      <w:r w:rsidRPr="0074077D">
        <w:rPr>
          <w:rFonts w:asciiTheme="minorHAnsi" w:hAnsiTheme="minorHAnsi" w:cstheme="minorHAnsi"/>
          <w:color w:val="000000" w:themeColor="text1"/>
          <w:sz w:val="22"/>
          <w:szCs w:val="22"/>
        </w:rPr>
        <w:t xml:space="preserve">Poniżej przedstawiono wnioski, które przedstawił </w:t>
      </w:r>
      <w:r w:rsidR="00047A10" w:rsidRPr="0074077D">
        <w:rPr>
          <w:rFonts w:asciiTheme="minorHAnsi" w:hAnsiTheme="minorHAnsi" w:cstheme="minorHAnsi"/>
          <w:color w:val="000000" w:themeColor="text1"/>
          <w:sz w:val="22"/>
          <w:szCs w:val="22"/>
        </w:rPr>
        <w:t>Wielkopolski Państwowy Wojewódzki Inspektor Sanitarny w Poznaniu:</w:t>
      </w:r>
    </w:p>
    <w:p w14:paraId="4EC3EB3C" w14:textId="5462BC12" w:rsidR="00FA211B" w:rsidRPr="0074077D" w:rsidRDefault="00E21A50" w:rsidP="00682A9F">
      <w:pPr>
        <w:pStyle w:val="Akapitzlist"/>
        <w:numPr>
          <w:ilvl w:val="0"/>
          <w:numId w:val="20"/>
        </w:numPr>
        <w:autoSpaceDE w:val="0"/>
        <w:autoSpaceDN w:val="0"/>
        <w:adjustRightInd w:val="0"/>
        <w:spacing w:after="0"/>
        <w:rPr>
          <w:rFonts w:cstheme="minorHAnsi"/>
          <w:sz w:val="24"/>
          <w:szCs w:val="24"/>
        </w:rPr>
      </w:pPr>
      <w:r w:rsidRPr="0074077D">
        <w:rPr>
          <w:rFonts w:cstheme="minorHAnsi"/>
          <w:sz w:val="24"/>
          <w:szCs w:val="24"/>
        </w:rPr>
        <w:t>W Prognozie oddziaływania na środowisko oceniono wpływ realizacji dokumentu na</w:t>
      </w:r>
      <w:r w:rsidR="0074077D" w:rsidRPr="0074077D">
        <w:rPr>
          <w:rFonts w:cstheme="minorHAnsi"/>
          <w:sz w:val="24"/>
          <w:szCs w:val="24"/>
        </w:rPr>
        <w:t xml:space="preserve"> </w:t>
      </w:r>
      <w:r w:rsidRPr="0074077D">
        <w:rPr>
          <w:rFonts w:cstheme="minorHAnsi"/>
          <w:sz w:val="24"/>
          <w:szCs w:val="24"/>
        </w:rPr>
        <w:t>poszczególne komponenty środowiska, tj.: obszary chronione oraz pozostałe formy ochrony</w:t>
      </w:r>
      <w:r w:rsidR="0074077D" w:rsidRPr="0074077D">
        <w:rPr>
          <w:rFonts w:cstheme="minorHAnsi"/>
          <w:sz w:val="24"/>
          <w:szCs w:val="24"/>
        </w:rPr>
        <w:t xml:space="preserve"> </w:t>
      </w:r>
      <w:r w:rsidRPr="0074077D">
        <w:rPr>
          <w:rFonts w:cstheme="minorHAnsi"/>
          <w:sz w:val="24"/>
          <w:szCs w:val="24"/>
        </w:rPr>
        <w:t>przyrody, różnorodność biologiczną, rośliny, zwierzęta, ludzi, powietrze atmosferyczne,</w:t>
      </w:r>
      <w:r w:rsidR="0074077D" w:rsidRPr="0074077D">
        <w:rPr>
          <w:rFonts w:cstheme="minorHAnsi"/>
          <w:sz w:val="24"/>
          <w:szCs w:val="24"/>
        </w:rPr>
        <w:t xml:space="preserve"> </w:t>
      </w:r>
      <w:r w:rsidRPr="0074077D">
        <w:rPr>
          <w:rFonts w:cstheme="minorHAnsi"/>
          <w:sz w:val="24"/>
          <w:szCs w:val="24"/>
        </w:rPr>
        <w:t>klimat, klimat akustyczny i promieniowanie elektromagnetyczne, wody, krajobraz i powierzchnię ziemi, zasoby naturalne, zabytki i dobra materialne.</w:t>
      </w:r>
    </w:p>
    <w:p w14:paraId="1CC234BF" w14:textId="0F7E5B81" w:rsidR="000D55E5" w:rsidRPr="0074077D" w:rsidRDefault="00E21A50" w:rsidP="00A66BAB">
      <w:pPr>
        <w:pStyle w:val="Akapitzlist"/>
        <w:numPr>
          <w:ilvl w:val="0"/>
          <w:numId w:val="20"/>
        </w:numPr>
        <w:autoSpaceDE w:val="0"/>
        <w:autoSpaceDN w:val="0"/>
        <w:adjustRightInd w:val="0"/>
        <w:spacing w:after="0"/>
        <w:rPr>
          <w:rFonts w:cstheme="minorHAnsi"/>
          <w:sz w:val="24"/>
          <w:szCs w:val="24"/>
        </w:rPr>
      </w:pPr>
      <w:r w:rsidRPr="0074077D">
        <w:rPr>
          <w:rFonts w:cstheme="minorHAnsi"/>
          <w:sz w:val="24"/>
          <w:szCs w:val="24"/>
        </w:rPr>
        <w:t>W celu dotrzymania odpowiednich standardów jakości środowiska i zapobiegania</w:t>
      </w:r>
      <w:r w:rsidR="0074077D" w:rsidRPr="0074077D">
        <w:rPr>
          <w:rFonts w:cstheme="minorHAnsi"/>
          <w:sz w:val="24"/>
          <w:szCs w:val="24"/>
        </w:rPr>
        <w:t xml:space="preserve"> </w:t>
      </w:r>
      <w:r w:rsidRPr="0074077D">
        <w:rPr>
          <w:rFonts w:cstheme="minorHAnsi"/>
          <w:sz w:val="24"/>
          <w:szCs w:val="24"/>
        </w:rPr>
        <w:t>występowania negatywnych skutków na zdrowie ludzi należy zastosować wszelkie dostępne</w:t>
      </w:r>
      <w:r w:rsidR="0074077D" w:rsidRPr="0074077D">
        <w:rPr>
          <w:rFonts w:cstheme="minorHAnsi"/>
          <w:sz w:val="24"/>
          <w:szCs w:val="24"/>
        </w:rPr>
        <w:t xml:space="preserve"> </w:t>
      </w:r>
      <w:r w:rsidRPr="0074077D">
        <w:rPr>
          <w:rFonts w:cstheme="minorHAnsi"/>
          <w:sz w:val="24"/>
          <w:szCs w:val="24"/>
        </w:rPr>
        <w:t>rozwiązania techniczne, technologiczne i organizacyjne oraz przestrzegać wymagań</w:t>
      </w:r>
      <w:r w:rsidR="0074077D" w:rsidRPr="0074077D">
        <w:rPr>
          <w:rFonts w:cstheme="minorHAnsi"/>
          <w:sz w:val="24"/>
          <w:szCs w:val="24"/>
        </w:rPr>
        <w:t xml:space="preserve"> </w:t>
      </w:r>
      <w:r w:rsidRPr="0074077D">
        <w:rPr>
          <w:rFonts w:cstheme="minorHAnsi"/>
          <w:sz w:val="24"/>
          <w:szCs w:val="24"/>
        </w:rPr>
        <w:t>określonych w przepisach z zakresu ochrony środowiska, w tym zdrowia i życia ludzi.</w:t>
      </w:r>
    </w:p>
    <w:p w14:paraId="67214DF0" w14:textId="77777777" w:rsidR="000D55E5" w:rsidRPr="0074077D" w:rsidRDefault="000D55E5" w:rsidP="000D55E5">
      <w:pPr>
        <w:pStyle w:val="Default"/>
        <w:spacing w:line="360" w:lineRule="auto"/>
        <w:jc w:val="both"/>
        <w:rPr>
          <w:rFonts w:asciiTheme="minorHAnsi" w:hAnsiTheme="minorHAnsi" w:cstheme="minorHAnsi"/>
          <w:color w:val="000000" w:themeColor="text1"/>
          <w:sz w:val="22"/>
          <w:szCs w:val="22"/>
        </w:rPr>
      </w:pPr>
    </w:p>
    <w:p w14:paraId="68BC1D77" w14:textId="433D8384" w:rsidR="00573CA6" w:rsidRPr="003118AF" w:rsidRDefault="008761C2" w:rsidP="00245C82">
      <w:pPr>
        <w:pStyle w:val="Nagwek1"/>
      </w:pPr>
      <w:r w:rsidRPr="003118AF">
        <w:t xml:space="preserve">Uzasadnienie </w:t>
      </w:r>
      <w:r w:rsidRPr="008348DE">
        <w:t>zawierające</w:t>
      </w:r>
      <w:r w:rsidRPr="003118AF">
        <w:t xml:space="preserve"> informacje o udziale społeczeństwa w postępowaniu oraz o tym, w jaki sposó</w:t>
      </w:r>
      <w:r w:rsidR="00EC71C3" w:rsidRPr="003118AF">
        <w:t xml:space="preserve">b zostały wzięte pod uwagę  i w </w:t>
      </w:r>
      <w:r w:rsidRPr="003118AF">
        <w:t>jakim zakresie zostały uwzględnione uwagi i wnioski zgłoszone w związku z udziałem społeczeństwa</w:t>
      </w:r>
    </w:p>
    <w:p w14:paraId="6151BAF3" w14:textId="36E8FBFA" w:rsidR="00401AA8" w:rsidRPr="0051121B" w:rsidRDefault="00A42AA6" w:rsidP="00770C8D">
      <w:pPr>
        <w:rPr>
          <w:rFonts w:cstheme="minorHAnsi"/>
          <w:color w:val="000000" w:themeColor="text1"/>
        </w:rPr>
      </w:pPr>
      <w:r w:rsidRPr="0051121B">
        <w:rPr>
          <w:rFonts w:cstheme="minorHAnsi"/>
          <w:color w:val="000000" w:themeColor="text1"/>
        </w:rPr>
        <w:t xml:space="preserve">Zgodnie z art. 30 i w związku z art. 39 ustawy z dnia 3 października 2008 r. o udostępnieniu informacji o środowisku i jego ochronie, udziale społeczeństwa w ochronie środowiska oraz o ocenach oddziaływania na środowisko </w:t>
      </w:r>
      <w:r w:rsidR="006D5B15" w:rsidRPr="0051121B">
        <w:rPr>
          <w:rFonts w:cstheme="minorHAnsi"/>
          <w:color w:val="000000" w:themeColor="text1"/>
        </w:rPr>
        <w:t xml:space="preserve">(t.j. Dz. U. z </w:t>
      </w:r>
      <w:r w:rsidR="000D55E5">
        <w:rPr>
          <w:rFonts w:cstheme="minorHAnsi"/>
          <w:color w:val="000000" w:themeColor="text1"/>
        </w:rPr>
        <w:t>2024 poz. 1112</w:t>
      </w:r>
      <w:r w:rsidRPr="0051121B">
        <w:rPr>
          <w:rFonts w:cstheme="minorHAnsi"/>
          <w:color w:val="000000" w:themeColor="text1"/>
        </w:rPr>
        <w:t>)</w:t>
      </w:r>
      <w:r w:rsidR="00331CE1" w:rsidRPr="0051121B">
        <w:rPr>
          <w:rFonts w:cstheme="minorHAnsi"/>
          <w:color w:val="000000" w:themeColor="text1"/>
        </w:rPr>
        <w:t>.</w:t>
      </w:r>
      <w:r w:rsidR="00A06201" w:rsidRPr="0051121B">
        <w:rPr>
          <w:rFonts w:cstheme="minorHAnsi"/>
          <w:color w:val="000000" w:themeColor="text1"/>
        </w:rPr>
        <w:t xml:space="preserve"> </w:t>
      </w:r>
      <w:r w:rsidR="004445B8" w:rsidRPr="0051121B">
        <w:rPr>
          <w:rFonts w:cstheme="minorHAnsi"/>
          <w:color w:val="000000" w:themeColor="text1"/>
        </w:rPr>
        <w:t xml:space="preserve">Burmistrz </w:t>
      </w:r>
      <w:r w:rsidR="000D55E5">
        <w:rPr>
          <w:rFonts w:cstheme="minorHAnsi"/>
          <w:color w:val="000000" w:themeColor="text1"/>
        </w:rPr>
        <w:t>Gminy Dobrzyca</w:t>
      </w:r>
      <w:r w:rsidR="00947DB5" w:rsidRPr="0051121B">
        <w:rPr>
          <w:rFonts w:cstheme="minorHAnsi"/>
          <w:color w:val="000000" w:themeColor="text1"/>
        </w:rPr>
        <w:t xml:space="preserve"> </w:t>
      </w:r>
      <w:r w:rsidRPr="0051121B">
        <w:rPr>
          <w:rFonts w:cstheme="minorHAnsi"/>
          <w:color w:val="000000" w:themeColor="text1"/>
        </w:rPr>
        <w:t>zapewnił mieszkańcom możliw</w:t>
      </w:r>
      <w:r w:rsidR="00A06201" w:rsidRPr="0051121B">
        <w:rPr>
          <w:rFonts w:cstheme="minorHAnsi"/>
          <w:color w:val="000000" w:themeColor="text1"/>
        </w:rPr>
        <w:t>ość zapoznania się z projektem</w:t>
      </w:r>
      <w:r w:rsidR="008D3FE8" w:rsidRPr="0051121B">
        <w:rPr>
          <w:rFonts w:cstheme="minorHAnsi"/>
          <w:bCs/>
          <w:color w:val="000000" w:themeColor="text1"/>
        </w:rPr>
        <w:t xml:space="preserve"> </w:t>
      </w:r>
      <w:r w:rsidR="00771720">
        <w:rPr>
          <w:rFonts w:cstheme="minorHAnsi"/>
          <w:bCs/>
          <w:color w:val="000000" w:themeColor="text1"/>
        </w:rPr>
        <w:t>Strategii Rozwoju Gminy Dobrzyca na lata 2024-2030</w:t>
      </w:r>
      <w:r w:rsidR="00DB026B" w:rsidRPr="0051121B">
        <w:rPr>
          <w:rFonts w:cstheme="minorHAnsi"/>
          <w:bCs/>
          <w:color w:val="000000" w:themeColor="text1"/>
        </w:rPr>
        <w:t xml:space="preserve"> </w:t>
      </w:r>
      <w:r w:rsidR="00B25839" w:rsidRPr="0051121B">
        <w:rPr>
          <w:rFonts w:cstheme="minorHAnsi"/>
          <w:color w:val="000000" w:themeColor="text1"/>
        </w:rPr>
        <w:t>wraz z prognozą oddziaływania na środowisko</w:t>
      </w:r>
      <w:r w:rsidR="00DE4B00" w:rsidRPr="0051121B">
        <w:rPr>
          <w:rFonts w:cstheme="minorHAnsi"/>
          <w:color w:val="000000" w:themeColor="text1"/>
        </w:rPr>
        <w:t>.</w:t>
      </w:r>
    </w:p>
    <w:p w14:paraId="1064CFCD" w14:textId="6BC5C1AC" w:rsidR="00DE4B00" w:rsidRPr="0051121B" w:rsidRDefault="00DE4B00" w:rsidP="00770C8D">
      <w:pPr>
        <w:rPr>
          <w:rFonts w:cstheme="minorHAnsi"/>
          <w:color w:val="000000" w:themeColor="text1"/>
        </w:rPr>
      </w:pPr>
      <w:r w:rsidRPr="0051121B">
        <w:rPr>
          <w:rFonts w:cstheme="minorHAnsi"/>
          <w:color w:val="000000" w:themeColor="text1"/>
        </w:rPr>
        <w:t xml:space="preserve">Zgodnie z </w:t>
      </w:r>
      <w:r w:rsidR="00175994" w:rsidRPr="0051121B">
        <w:rPr>
          <w:rFonts w:cstheme="minorHAnsi"/>
          <w:color w:val="000000" w:themeColor="text1"/>
        </w:rPr>
        <w:t>obwieszczeniem</w:t>
      </w:r>
      <w:r w:rsidRPr="0051121B">
        <w:rPr>
          <w:rFonts w:cstheme="minorHAnsi"/>
          <w:color w:val="000000" w:themeColor="text1"/>
        </w:rPr>
        <w:t xml:space="preserve"> </w:t>
      </w:r>
      <w:r w:rsidR="00947DB5" w:rsidRPr="0051121B">
        <w:rPr>
          <w:rFonts w:cstheme="minorHAnsi"/>
          <w:color w:val="000000" w:themeColor="text1"/>
        </w:rPr>
        <w:t xml:space="preserve">Burmistrza </w:t>
      </w:r>
      <w:r w:rsidR="00C11EED">
        <w:rPr>
          <w:rFonts w:cstheme="minorHAnsi"/>
          <w:color w:val="000000" w:themeColor="text1"/>
        </w:rPr>
        <w:t>Gminy Dobrzyca</w:t>
      </w:r>
      <w:r w:rsidR="00DB026B" w:rsidRPr="0051121B">
        <w:rPr>
          <w:rFonts w:cstheme="minorHAnsi"/>
          <w:color w:val="000000" w:themeColor="text1"/>
        </w:rPr>
        <w:t xml:space="preserve"> </w:t>
      </w:r>
      <w:r w:rsidR="000B6840" w:rsidRPr="0051121B">
        <w:rPr>
          <w:rFonts w:cstheme="minorHAnsi"/>
          <w:color w:val="000000" w:themeColor="text1"/>
        </w:rPr>
        <w:t xml:space="preserve">z dnia </w:t>
      </w:r>
      <w:r w:rsidR="00C11EED">
        <w:rPr>
          <w:rFonts w:cstheme="minorHAnsi"/>
          <w:color w:val="000000" w:themeColor="text1"/>
        </w:rPr>
        <w:t>4 listopada</w:t>
      </w:r>
      <w:r w:rsidR="00927232" w:rsidRPr="0051121B">
        <w:rPr>
          <w:rFonts w:cstheme="minorHAnsi"/>
          <w:color w:val="000000" w:themeColor="text1"/>
        </w:rPr>
        <w:t xml:space="preserve"> 2024</w:t>
      </w:r>
      <w:r w:rsidR="000B6840" w:rsidRPr="0051121B">
        <w:rPr>
          <w:rFonts w:cstheme="minorHAnsi"/>
          <w:color w:val="000000" w:themeColor="text1"/>
        </w:rPr>
        <w:t xml:space="preserve"> r. </w:t>
      </w:r>
      <w:r w:rsidR="00B77724" w:rsidRPr="0051121B">
        <w:rPr>
          <w:rFonts w:cstheme="minorHAnsi"/>
          <w:color w:val="000000" w:themeColor="text1"/>
        </w:rPr>
        <w:t xml:space="preserve">uwagi i wnioski do projektu </w:t>
      </w:r>
      <w:r w:rsidR="00C11EED">
        <w:rPr>
          <w:rFonts w:cstheme="minorHAnsi"/>
          <w:bCs/>
          <w:color w:val="000000" w:themeColor="text1"/>
        </w:rPr>
        <w:t>Strategii Rozwoju</w:t>
      </w:r>
      <w:r w:rsidR="00B77724" w:rsidRPr="0051121B">
        <w:rPr>
          <w:rFonts w:cstheme="minorHAnsi"/>
          <w:color w:val="000000" w:themeColor="text1"/>
        </w:rPr>
        <w:t xml:space="preserve"> wraz z prognozą oddziaływania na środowisko mogły być wnoszone w terminie do </w:t>
      </w:r>
      <w:r w:rsidR="00C11EED">
        <w:rPr>
          <w:rFonts w:cstheme="minorHAnsi"/>
          <w:color w:val="000000" w:themeColor="text1"/>
        </w:rPr>
        <w:t>26 listopada</w:t>
      </w:r>
      <w:r w:rsidR="00401AA8" w:rsidRPr="0051121B">
        <w:rPr>
          <w:rFonts w:cstheme="minorHAnsi"/>
          <w:color w:val="000000" w:themeColor="text1"/>
        </w:rPr>
        <w:t xml:space="preserve"> 2024</w:t>
      </w:r>
      <w:r w:rsidR="00B77724" w:rsidRPr="0051121B">
        <w:rPr>
          <w:rFonts w:cstheme="minorHAnsi"/>
          <w:color w:val="000000" w:themeColor="text1"/>
        </w:rPr>
        <w:t xml:space="preserve"> r.</w:t>
      </w:r>
    </w:p>
    <w:p w14:paraId="74CEE03D" w14:textId="27B7BB52" w:rsidR="00DB026B" w:rsidRPr="0051121B" w:rsidRDefault="00401AA8" w:rsidP="00770C8D">
      <w:pPr>
        <w:pStyle w:val="NormalnyWeb"/>
        <w:shd w:val="clear" w:color="auto" w:fill="FFFFFF"/>
        <w:spacing w:before="0" w:beforeAutospacing="0" w:after="150" w:afterAutospacing="0" w:line="360" w:lineRule="auto"/>
        <w:jc w:val="both"/>
        <w:rPr>
          <w:rFonts w:asciiTheme="minorHAnsi" w:hAnsiTheme="minorHAnsi" w:cstheme="minorHAnsi"/>
          <w:color w:val="333333"/>
          <w:sz w:val="22"/>
          <w:szCs w:val="22"/>
        </w:rPr>
      </w:pPr>
      <w:r w:rsidRPr="0051121B">
        <w:rPr>
          <w:rFonts w:asciiTheme="minorHAnsi" w:hAnsiTheme="minorHAnsi" w:cstheme="minorHAnsi"/>
          <w:color w:val="000000" w:themeColor="text1"/>
          <w:sz w:val="22"/>
          <w:szCs w:val="22"/>
        </w:rPr>
        <w:t xml:space="preserve">Uwagi i wnioski można było składać </w:t>
      </w:r>
      <w:r w:rsidR="00DB026B" w:rsidRPr="0051121B">
        <w:rPr>
          <w:rFonts w:asciiTheme="minorHAnsi" w:hAnsiTheme="minorHAnsi" w:cstheme="minorHAnsi"/>
          <w:color w:val="000000" w:themeColor="text1"/>
          <w:sz w:val="22"/>
          <w:szCs w:val="22"/>
        </w:rPr>
        <w:t xml:space="preserve">w formie ustnej, </w:t>
      </w:r>
      <w:r w:rsidR="00DB026B" w:rsidRPr="0051121B">
        <w:rPr>
          <w:rFonts w:asciiTheme="minorHAnsi" w:hAnsiTheme="minorHAnsi" w:cstheme="minorHAnsi"/>
          <w:color w:val="333333"/>
          <w:sz w:val="22"/>
          <w:szCs w:val="22"/>
        </w:rPr>
        <w:t>pisemnej z wykorzysta</w:t>
      </w:r>
      <w:r w:rsidR="00927232" w:rsidRPr="0051121B">
        <w:rPr>
          <w:rFonts w:asciiTheme="minorHAnsi" w:hAnsiTheme="minorHAnsi" w:cstheme="minorHAnsi"/>
          <w:color w:val="333333"/>
          <w:sz w:val="22"/>
          <w:szCs w:val="22"/>
        </w:rPr>
        <w:t>niem formularza konsultacyjnego:</w:t>
      </w:r>
    </w:p>
    <w:p w14:paraId="50BF7C1B" w14:textId="10851FCF" w:rsidR="00927232" w:rsidRPr="0051121B" w:rsidRDefault="00927232" w:rsidP="00C11EED">
      <w:pPr>
        <w:pStyle w:val="Default"/>
        <w:numPr>
          <w:ilvl w:val="0"/>
          <w:numId w:val="15"/>
        </w:numPr>
        <w:spacing w:line="360" w:lineRule="auto"/>
        <w:jc w:val="both"/>
        <w:rPr>
          <w:rFonts w:asciiTheme="minorHAnsi" w:eastAsia="Times New Roman" w:hAnsiTheme="minorHAnsi" w:cstheme="minorHAnsi"/>
          <w:color w:val="333333"/>
          <w:sz w:val="22"/>
          <w:szCs w:val="22"/>
          <w:lang w:eastAsia="pl-PL"/>
        </w:rPr>
      </w:pPr>
      <w:r w:rsidRPr="0051121B">
        <w:rPr>
          <w:rFonts w:asciiTheme="minorHAnsi" w:eastAsia="Times New Roman" w:hAnsiTheme="minorHAnsi" w:cstheme="minorHAnsi"/>
          <w:color w:val="333333"/>
          <w:sz w:val="22"/>
          <w:szCs w:val="22"/>
          <w:lang w:eastAsia="pl-PL"/>
        </w:rPr>
        <w:t xml:space="preserve">pisemnej na formularzu osobiście lub pocztą na adres </w:t>
      </w:r>
      <w:r w:rsidR="00C11EED" w:rsidRPr="00C11EED">
        <w:rPr>
          <w:rFonts w:asciiTheme="minorHAnsi" w:eastAsia="Times New Roman" w:hAnsiTheme="minorHAnsi" w:cstheme="minorHAnsi"/>
          <w:color w:val="333333"/>
          <w:sz w:val="22"/>
          <w:szCs w:val="22"/>
          <w:lang w:eastAsia="pl-PL"/>
        </w:rPr>
        <w:t>rzędu Miejskiego Gminy Dobrzyca z siedzibą przy ul. Rynek 14, 63-330 Dobrzyca</w:t>
      </w:r>
      <w:r w:rsidRPr="0051121B">
        <w:rPr>
          <w:rFonts w:asciiTheme="minorHAnsi" w:eastAsia="Times New Roman" w:hAnsiTheme="minorHAnsi" w:cstheme="minorHAnsi"/>
          <w:color w:val="333333"/>
          <w:sz w:val="22"/>
          <w:szCs w:val="22"/>
          <w:lang w:eastAsia="pl-PL"/>
        </w:rPr>
        <w:t> lub</w:t>
      </w:r>
    </w:p>
    <w:p w14:paraId="5D08FDA2" w14:textId="3A1D8755" w:rsidR="00927232" w:rsidRPr="0051121B" w:rsidRDefault="00927232" w:rsidP="00C11EED">
      <w:pPr>
        <w:pStyle w:val="Default"/>
        <w:numPr>
          <w:ilvl w:val="0"/>
          <w:numId w:val="15"/>
        </w:numPr>
        <w:spacing w:line="360" w:lineRule="auto"/>
        <w:jc w:val="both"/>
        <w:rPr>
          <w:rFonts w:asciiTheme="minorHAnsi" w:eastAsia="Times New Roman" w:hAnsiTheme="minorHAnsi" w:cstheme="minorHAnsi"/>
          <w:color w:val="333333"/>
          <w:sz w:val="22"/>
          <w:szCs w:val="22"/>
          <w:lang w:eastAsia="pl-PL"/>
        </w:rPr>
      </w:pPr>
      <w:r w:rsidRPr="0051121B">
        <w:rPr>
          <w:rFonts w:asciiTheme="minorHAnsi" w:eastAsia="Times New Roman" w:hAnsiTheme="minorHAnsi" w:cstheme="minorHAnsi"/>
          <w:color w:val="333333"/>
          <w:sz w:val="22"/>
          <w:szCs w:val="22"/>
          <w:lang w:eastAsia="pl-PL"/>
        </w:rPr>
        <w:t xml:space="preserve">ustnej do protokołu w </w:t>
      </w:r>
      <w:r w:rsidR="00C11EED" w:rsidRPr="00C11EED">
        <w:rPr>
          <w:rFonts w:asciiTheme="minorHAnsi" w:eastAsia="Times New Roman" w:hAnsiTheme="minorHAnsi" w:cstheme="minorHAnsi"/>
          <w:color w:val="333333"/>
          <w:sz w:val="22"/>
          <w:szCs w:val="22"/>
          <w:lang w:eastAsia="pl-PL"/>
        </w:rPr>
        <w:t>siedzibie Urzędu Miejskiego Gminy Dobrzyca z siedzibą przy ul. Rynek 14, 63-330 Dobrzyca, pokój nr 1</w:t>
      </w:r>
      <w:r w:rsidRPr="0051121B">
        <w:rPr>
          <w:rFonts w:asciiTheme="minorHAnsi" w:eastAsia="Times New Roman" w:hAnsiTheme="minorHAnsi" w:cstheme="minorHAnsi"/>
          <w:color w:val="333333"/>
          <w:sz w:val="22"/>
          <w:szCs w:val="22"/>
          <w:lang w:eastAsia="pl-PL"/>
        </w:rPr>
        <w:t xml:space="preserve"> lub</w:t>
      </w:r>
    </w:p>
    <w:p w14:paraId="3CF72A49" w14:textId="265E6E2B" w:rsidR="00927232" w:rsidRPr="0051121B" w:rsidRDefault="00927232" w:rsidP="00C11EED">
      <w:pPr>
        <w:pStyle w:val="Default"/>
        <w:numPr>
          <w:ilvl w:val="0"/>
          <w:numId w:val="15"/>
        </w:numPr>
        <w:spacing w:line="360" w:lineRule="auto"/>
        <w:jc w:val="both"/>
        <w:rPr>
          <w:rFonts w:asciiTheme="minorHAnsi" w:eastAsia="Times New Roman" w:hAnsiTheme="minorHAnsi" w:cstheme="minorHAnsi"/>
          <w:color w:val="333333"/>
          <w:sz w:val="22"/>
          <w:szCs w:val="22"/>
          <w:lang w:eastAsia="pl-PL"/>
        </w:rPr>
      </w:pPr>
      <w:r w:rsidRPr="0051121B">
        <w:rPr>
          <w:rFonts w:asciiTheme="minorHAnsi" w:eastAsia="Times New Roman" w:hAnsiTheme="minorHAnsi" w:cstheme="minorHAnsi"/>
          <w:color w:val="333333"/>
          <w:sz w:val="22"/>
          <w:szCs w:val="22"/>
          <w:lang w:eastAsia="pl-PL"/>
        </w:rPr>
        <w:t xml:space="preserve">za pomocą środków komunikacji elektronicznej na adres e-mail: </w:t>
      </w:r>
      <w:r w:rsidR="00C11EED" w:rsidRPr="00C11EED">
        <w:rPr>
          <w:rFonts w:asciiTheme="minorHAnsi" w:eastAsia="Times New Roman" w:hAnsiTheme="minorHAnsi" w:cstheme="minorHAnsi"/>
          <w:i/>
          <w:color w:val="333333"/>
          <w:sz w:val="22"/>
          <w:szCs w:val="22"/>
          <w:lang w:eastAsia="pl-PL"/>
        </w:rPr>
        <w:t>gmina@ugdobrzyca.pl</w:t>
      </w:r>
    </w:p>
    <w:p w14:paraId="711E04B7" w14:textId="7F72A4D8" w:rsidR="00927232" w:rsidRPr="0051121B" w:rsidRDefault="00927232" w:rsidP="00927232">
      <w:pPr>
        <w:pStyle w:val="Default"/>
        <w:numPr>
          <w:ilvl w:val="0"/>
          <w:numId w:val="15"/>
        </w:numPr>
        <w:spacing w:line="360" w:lineRule="auto"/>
        <w:rPr>
          <w:rFonts w:asciiTheme="minorHAnsi" w:eastAsia="Times New Roman" w:hAnsiTheme="minorHAnsi" w:cstheme="minorHAnsi"/>
          <w:color w:val="333333"/>
          <w:sz w:val="22"/>
          <w:szCs w:val="22"/>
          <w:lang w:eastAsia="pl-PL"/>
        </w:rPr>
      </w:pPr>
      <w:r w:rsidRPr="0051121B">
        <w:rPr>
          <w:rFonts w:asciiTheme="minorHAnsi" w:eastAsia="Times New Roman" w:hAnsiTheme="minorHAnsi" w:cstheme="minorHAnsi"/>
          <w:color w:val="333333"/>
          <w:sz w:val="22"/>
          <w:szCs w:val="22"/>
          <w:lang w:eastAsia="pl-PL"/>
        </w:rPr>
        <w:t xml:space="preserve">za pomocą formularza on-line: </w:t>
      </w:r>
      <w:r w:rsidR="00C11EED" w:rsidRPr="005C2AB9">
        <w:rPr>
          <w:rStyle w:val="Hipercze"/>
          <w:rFonts w:asciiTheme="minorHAnsi" w:eastAsia="Times New Roman" w:hAnsiTheme="minorHAnsi" w:cstheme="minorHAnsi"/>
          <w:sz w:val="22"/>
          <w:szCs w:val="22"/>
          <w:lang w:eastAsia="pl-PL"/>
        </w:rPr>
        <w:t>https://ankieta.deltapartner.org.pl/sr_dobrzyca_prognoza_oos</w:t>
      </w:r>
      <w:bookmarkStart w:id="0" w:name="_GoBack"/>
      <w:bookmarkEnd w:id="0"/>
    </w:p>
    <w:p w14:paraId="201C6DF0" w14:textId="009F2804" w:rsidR="00401AA8" w:rsidRPr="0051121B" w:rsidRDefault="00401AA8" w:rsidP="00770C8D">
      <w:pPr>
        <w:pStyle w:val="Default"/>
        <w:spacing w:line="360" w:lineRule="auto"/>
        <w:jc w:val="both"/>
        <w:rPr>
          <w:rFonts w:asciiTheme="minorHAnsi" w:hAnsiTheme="minorHAnsi" w:cstheme="minorHAnsi"/>
          <w:color w:val="000000" w:themeColor="text1"/>
          <w:sz w:val="22"/>
          <w:szCs w:val="22"/>
          <w:highlight w:val="yellow"/>
        </w:rPr>
      </w:pPr>
    </w:p>
    <w:p w14:paraId="3D019289" w14:textId="246C8BE2" w:rsidR="00770C8D" w:rsidRDefault="00DE4B00" w:rsidP="00770C8D">
      <w:pPr>
        <w:autoSpaceDE w:val="0"/>
        <w:autoSpaceDN w:val="0"/>
        <w:adjustRightInd w:val="0"/>
        <w:spacing w:after="0"/>
        <w:rPr>
          <w:rFonts w:cstheme="minorHAnsi"/>
          <w:color w:val="000000" w:themeColor="text1"/>
        </w:rPr>
      </w:pPr>
      <w:r w:rsidRPr="0017042E">
        <w:rPr>
          <w:rFonts w:cstheme="minorHAnsi"/>
          <w:color w:val="000000" w:themeColor="text1"/>
        </w:rPr>
        <w:t xml:space="preserve">W trakcie trwania konsultacji </w:t>
      </w:r>
      <w:r w:rsidR="00C11EED" w:rsidRPr="0017042E">
        <w:rPr>
          <w:rFonts w:cstheme="minorHAnsi"/>
          <w:color w:val="000000" w:themeColor="text1"/>
        </w:rPr>
        <w:t>w</w:t>
      </w:r>
      <w:r w:rsidR="000B6840" w:rsidRPr="0017042E">
        <w:rPr>
          <w:rFonts w:cstheme="minorHAnsi"/>
          <w:color w:val="000000" w:themeColor="text1"/>
        </w:rPr>
        <w:t>płynęł</w:t>
      </w:r>
      <w:r w:rsidR="00CA002D" w:rsidRPr="0017042E">
        <w:rPr>
          <w:rFonts w:cstheme="minorHAnsi"/>
          <w:color w:val="000000" w:themeColor="text1"/>
        </w:rPr>
        <w:t>y</w:t>
      </w:r>
      <w:r w:rsidR="000B6840" w:rsidRPr="0017042E">
        <w:rPr>
          <w:rFonts w:cstheme="minorHAnsi"/>
          <w:color w:val="000000" w:themeColor="text1"/>
        </w:rPr>
        <w:t xml:space="preserve"> </w:t>
      </w:r>
      <w:r w:rsidR="00D93A62" w:rsidRPr="0017042E">
        <w:rPr>
          <w:rFonts w:cstheme="minorHAnsi"/>
          <w:color w:val="000000" w:themeColor="text1"/>
        </w:rPr>
        <w:t>3</w:t>
      </w:r>
      <w:r w:rsidR="000B6840" w:rsidRPr="0017042E">
        <w:rPr>
          <w:rFonts w:cstheme="minorHAnsi"/>
          <w:color w:val="000000" w:themeColor="text1"/>
        </w:rPr>
        <w:t xml:space="preserve"> uwag</w:t>
      </w:r>
      <w:r w:rsidR="00CA002D" w:rsidRPr="0017042E">
        <w:rPr>
          <w:rFonts w:cstheme="minorHAnsi"/>
          <w:color w:val="000000" w:themeColor="text1"/>
        </w:rPr>
        <w:t>i.</w:t>
      </w:r>
    </w:p>
    <w:tbl>
      <w:tblPr>
        <w:tblStyle w:val="Tabela-Siatka"/>
        <w:tblW w:w="5000" w:type="pct"/>
        <w:tblBorders>
          <w:top w:val="none" w:sz="0" w:space="0" w:color="auto"/>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73"/>
        <w:gridCol w:w="3887"/>
      </w:tblGrid>
      <w:tr w:rsidR="00C11EED" w:rsidRPr="00AC6960" w14:paraId="1CCA068E" w14:textId="77777777" w:rsidTr="004070D6">
        <w:trPr>
          <w:trHeight w:val="624"/>
          <w:tblHeader/>
        </w:trPr>
        <w:tc>
          <w:tcPr>
            <w:tcW w:w="2855" w:type="pct"/>
            <w:tcBorders>
              <w:top w:val="single" w:sz="4" w:space="0" w:color="auto"/>
              <w:left w:val="single" w:sz="4" w:space="0" w:color="auto"/>
              <w:bottom w:val="single" w:sz="4" w:space="0" w:color="auto"/>
              <w:right w:val="single" w:sz="4" w:space="0" w:color="auto"/>
            </w:tcBorders>
            <w:shd w:val="clear" w:color="auto" w:fill="F9BAA9"/>
          </w:tcPr>
          <w:p w14:paraId="040A60EE" w14:textId="386CE734" w:rsidR="00C11EED" w:rsidRPr="00AC6960" w:rsidRDefault="00C11EED" w:rsidP="005125A7">
            <w:pPr>
              <w:spacing w:line="240" w:lineRule="auto"/>
              <w:jc w:val="center"/>
              <w:rPr>
                <w:rFonts w:cstheme="minorHAnsi"/>
                <w:b/>
                <w:color w:val="FFFFFF" w:themeColor="background1"/>
                <w:sz w:val="20"/>
                <w:szCs w:val="20"/>
                <w:highlight w:val="yellow"/>
              </w:rPr>
            </w:pPr>
            <w:r>
              <w:t xml:space="preserve">Uwaga </w:t>
            </w:r>
          </w:p>
        </w:tc>
        <w:tc>
          <w:tcPr>
            <w:tcW w:w="2145" w:type="pct"/>
            <w:tcBorders>
              <w:top w:val="single" w:sz="4" w:space="0" w:color="auto"/>
              <w:left w:val="single" w:sz="4" w:space="0" w:color="auto"/>
              <w:bottom w:val="single" w:sz="4" w:space="0" w:color="auto"/>
              <w:right w:val="single" w:sz="4" w:space="0" w:color="auto"/>
            </w:tcBorders>
            <w:shd w:val="clear" w:color="auto" w:fill="F9BAA9"/>
          </w:tcPr>
          <w:p w14:paraId="1D3531F3" w14:textId="31DF1D43" w:rsidR="00C11EED" w:rsidRPr="00AC6960" w:rsidRDefault="00C11EED" w:rsidP="005125A7">
            <w:pPr>
              <w:spacing w:line="240" w:lineRule="auto"/>
              <w:jc w:val="center"/>
              <w:rPr>
                <w:rFonts w:cstheme="minorHAnsi"/>
                <w:b/>
                <w:color w:val="FFFFFF" w:themeColor="background1"/>
                <w:sz w:val="20"/>
                <w:szCs w:val="20"/>
                <w:highlight w:val="yellow"/>
              </w:rPr>
            </w:pPr>
            <w:r>
              <w:t>Odniesienie</w:t>
            </w:r>
            <w:r w:rsidRPr="006E7F2E">
              <w:t xml:space="preserve"> </w:t>
            </w:r>
          </w:p>
        </w:tc>
      </w:tr>
      <w:tr w:rsidR="00C11EED" w:rsidRPr="00AC6960" w14:paraId="65382213" w14:textId="77777777" w:rsidTr="004070D6">
        <w:trPr>
          <w:trHeight w:val="34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DE2DB"/>
          </w:tcPr>
          <w:p w14:paraId="1F06DC24" w14:textId="33F9C570" w:rsidR="00C11EED" w:rsidRPr="006E7F2E" w:rsidRDefault="00C11EED" w:rsidP="005125A7">
            <w:pPr>
              <w:spacing w:line="240" w:lineRule="auto"/>
              <w:jc w:val="center"/>
            </w:pPr>
            <w:r>
              <w:t xml:space="preserve">Podmiot zgłaszający: </w:t>
            </w:r>
            <w:r w:rsidRPr="00C11EED">
              <w:t>Artur Wieczorek .Sołectwo Lutynia. Sołtys</w:t>
            </w:r>
          </w:p>
        </w:tc>
      </w:tr>
      <w:tr w:rsidR="00C11EED" w:rsidRPr="00AC6960" w14:paraId="4910FC1F" w14:textId="77777777" w:rsidTr="004070D6">
        <w:trPr>
          <w:trHeight w:val="624"/>
          <w:tblHeader/>
        </w:trPr>
        <w:tc>
          <w:tcPr>
            <w:tcW w:w="2855" w:type="pct"/>
            <w:tcBorders>
              <w:top w:val="single" w:sz="4" w:space="0" w:color="auto"/>
              <w:left w:val="single" w:sz="4" w:space="0" w:color="auto"/>
              <w:bottom w:val="single" w:sz="4" w:space="0" w:color="auto"/>
              <w:right w:val="single" w:sz="4" w:space="0" w:color="auto"/>
            </w:tcBorders>
            <w:shd w:val="clear" w:color="auto" w:fill="auto"/>
          </w:tcPr>
          <w:p w14:paraId="513EECB9" w14:textId="5346067A" w:rsidR="00C11EED" w:rsidRDefault="00C11EED" w:rsidP="00C11EED">
            <w:pPr>
              <w:spacing w:line="240" w:lineRule="auto"/>
            </w:pPr>
            <w:r w:rsidRPr="00C11EED">
              <w:rPr>
                <w:b/>
              </w:rPr>
              <w:t>Część dokumentu Prognozy, do którego odnosi się uwaga (rozdział/ punkt/ strona):</w:t>
            </w:r>
            <w:r>
              <w:t xml:space="preserve"> </w:t>
            </w:r>
            <w:r w:rsidRPr="00C11EED">
              <w:t>Pkt.3.1 W wizji rozwoju gminy wskazano na tereny nadrzeczne rzeki Lutynia. Tymczasem nie ujęto w strategii, rewitalizacji parku w m. Lutynia na działce nr 56/2. W parku tym występuje kilka drzew dęby i buki, które uznać można za pomniki przyrody. Obok parku na działce nr 56/3 znajdują się ruiny dawnego dworku. Park usytuowany jest niemal bezpośrednio przy rzece Lutynia co podnosi jego walory rekreacyjne. Opodal parku znajduje się Szkoła Podstawowa, której uczniowie po rewitalizacji parku mogliby czerpać z niego wartości przyrodnicze.</w:t>
            </w:r>
          </w:p>
          <w:p w14:paraId="14FCA1F3" w14:textId="277BB8E6" w:rsidR="00C11EED" w:rsidRDefault="00C11EED" w:rsidP="00C11EED">
            <w:pPr>
              <w:spacing w:line="240" w:lineRule="auto"/>
            </w:pPr>
            <w:r w:rsidRPr="004070D6">
              <w:rPr>
                <w:b/>
              </w:rPr>
              <w:t>Dotychczasowy zapis w Prognozie:</w:t>
            </w:r>
            <w:r w:rsidR="004070D6">
              <w:t xml:space="preserve"> </w:t>
            </w:r>
            <w:r w:rsidR="004070D6" w:rsidRPr="004070D6">
              <w:t>Brak zapisów w prognozie mimo to, że mieszkańcy Sołectwa Lutynia sygnalizują, że wnosili o zapisy dot. Rewitalizacji Parku w m. Lutynia przesyłając ankiety a także w trakcie warsztatów w maju 2024 r</w:t>
            </w:r>
          </w:p>
          <w:p w14:paraId="3D096EC7" w14:textId="1BFCABE6" w:rsidR="00C11EED" w:rsidRDefault="00C11EED" w:rsidP="00C11EED">
            <w:pPr>
              <w:spacing w:line="240" w:lineRule="auto"/>
            </w:pPr>
            <w:r w:rsidRPr="004070D6">
              <w:rPr>
                <w:b/>
              </w:rPr>
              <w:t>Proponowany zmieniony zapis:</w:t>
            </w:r>
            <w:r w:rsidR="004070D6">
              <w:t xml:space="preserve"> </w:t>
            </w:r>
            <w:r w:rsidR="004070D6" w:rsidRPr="004070D6">
              <w:t>Rewitalizacja Parku w m. Lutynia tworząc nowe miejsca rekreacji / podobnie jak zapisy dot. Sośnicy, Fabianowa i Dobrzycy/ a także dla pogłębiania wiedzy przyrodniczej przez młodzież Zespołu Szkolno Przedszkolnego w Lutyni</w:t>
            </w:r>
          </w:p>
          <w:p w14:paraId="7630D498" w14:textId="6F7D40F9" w:rsidR="00C11EED" w:rsidRPr="006E7F2E" w:rsidRDefault="00C11EED" w:rsidP="004070D6">
            <w:pPr>
              <w:spacing w:line="240" w:lineRule="auto"/>
            </w:pPr>
            <w:r w:rsidRPr="004070D6">
              <w:rPr>
                <w:b/>
              </w:rPr>
              <w:t>Uzasadnienie uwagi</w:t>
            </w:r>
            <w:r>
              <w:t>:</w:t>
            </w:r>
            <w:r w:rsidR="004070D6">
              <w:t xml:space="preserve"> </w:t>
            </w:r>
            <w:r w:rsidR="004070D6" w:rsidRPr="004070D6">
              <w:t>Bez rewitalizacji Park w m. Lutynia ulegnie dalszej degradacji, mimo swych walorów w tym związanych z możliwym występowaniem pomników przyrody zostanie stracony dla lokalnej społeczności</w:t>
            </w:r>
            <w:r w:rsidR="004070D6">
              <w:t>.</w:t>
            </w:r>
          </w:p>
        </w:tc>
        <w:tc>
          <w:tcPr>
            <w:tcW w:w="2145" w:type="pct"/>
            <w:tcBorders>
              <w:top w:val="single" w:sz="4" w:space="0" w:color="auto"/>
              <w:left w:val="single" w:sz="4" w:space="0" w:color="auto"/>
              <w:bottom w:val="single" w:sz="4" w:space="0" w:color="auto"/>
              <w:right w:val="single" w:sz="4" w:space="0" w:color="auto"/>
            </w:tcBorders>
            <w:shd w:val="clear" w:color="auto" w:fill="auto"/>
          </w:tcPr>
          <w:p w14:paraId="6F5CB321" w14:textId="2BAE8BAC" w:rsidR="00C11EED" w:rsidRDefault="00C91418" w:rsidP="00C91418">
            <w:pPr>
              <w:spacing w:line="240" w:lineRule="auto"/>
            </w:pPr>
            <w:r>
              <w:t xml:space="preserve">Uwaga </w:t>
            </w:r>
            <w:r w:rsidR="00612783">
              <w:t>częściowo uwzględniona.</w:t>
            </w:r>
          </w:p>
          <w:p w14:paraId="059D33C3" w14:textId="77777777" w:rsidR="00C91418" w:rsidRDefault="00C91418" w:rsidP="00C91418">
            <w:pPr>
              <w:spacing w:line="240" w:lineRule="auto"/>
            </w:pPr>
          </w:p>
          <w:p w14:paraId="35ADB971" w14:textId="1FB01AD8" w:rsidR="00C91418" w:rsidRDefault="00C91418" w:rsidP="00C91418">
            <w:pPr>
              <w:spacing w:line="240" w:lineRule="auto"/>
            </w:pPr>
            <w:r>
              <w:t xml:space="preserve">W prognozie znajdują się zapisy tożsame w tym co w dokumencie strategii, nie jest możliwe uzupełnienie dokumentu prognozy bez wprowadzenia zmian w strategii. Ponadto, z uwagi na ogólny charakter dokumentu i objęcie strategią terenu całej gminy, </w:t>
            </w:r>
            <w:r w:rsidR="007C3DA1">
              <w:t xml:space="preserve">w większości zadań </w:t>
            </w:r>
            <w:r>
              <w:t xml:space="preserve">nie wskazuje się w nim konkretnych </w:t>
            </w:r>
            <w:r w:rsidR="009C306B">
              <w:t>lokalizacji i zaplanowanych projektów, tylko kierunki działania.</w:t>
            </w:r>
          </w:p>
          <w:p w14:paraId="4C787ED9" w14:textId="77777777" w:rsidR="009C306B" w:rsidRDefault="009C306B" w:rsidP="00C91418">
            <w:pPr>
              <w:spacing w:line="240" w:lineRule="auto"/>
            </w:pPr>
          </w:p>
          <w:p w14:paraId="35B1766A" w14:textId="77777777" w:rsidR="009C306B" w:rsidRPr="00C55E9B" w:rsidRDefault="009C306B" w:rsidP="00C91418">
            <w:pPr>
              <w:spacing w:line="240" w:lineRule="auto"/>
            </w:pPr>
            <w:r w:rsidRPr="00C55E9B">
              <w:t>W odniesieniu do uwagi i propozycji projektowej, w dokumencie znajduje się zapis dotyczący Rozwijania terenów zielonych (kierunek działania 3.2)</w:t>
            </w:r>
          </w:p>
          <w:p w14:paraId="74189852" w14:textId="77777777" w:rsidR="007C2680" w:rsidRPr="00B42FC4" w:rsidRDefault="007C2680" w:rsidP="00C91418">
            <w:pPr>
              <w:spacing w:line="240" w:lineRule="auto"/>
              <w:rPr>
                <w:highlight w:val="yellow"/>
              </w:rPr>
            </w:pPr>
          </w:p>
          <w:p w14:paraId="4A58BB29" w14:textId="5DB4E434" w:rsidR="007C2680" w:rsidRPr="006E7F2E" w:rsidRDefault="007C2680" w:rsidP="00C91418">
            <w:pPr>
              <w:spacing w:line="240" w:lineRule="auto"/>
            </w:pPr>
            <w:r w:rsidRPr="00612783">
              <w:t xml:space="preserve">W odniesieniu do zapisu: „a także dla pogłębiania wiedzy przyrodniczej przez młodzież Zespołu Szkolno Przedszkolnego w Lutyni” w dokumencie </w:t>
            </w:r>
            <w:r w:rsidR="00025DF0" w:rsidRPr="00612783">
              <w:t>znajduje</w:t>
            </w:r>
            <w:r w:rsidR="00C55E9B">
              <w:t xml:space="preserve"> się zapis wskazujący na: </w:t>
            </w:r>
            <w:r w:rsidR="00025DF0" w:rsidRPr="00612783">
              <w:t>Działania na rzecz kształtowania postaw proekologicznych wśród mieszkańców</w:t>
            </w:r>
            <w:r w:rsidR="00612783" w:rsidRPr="00612783">
              <w:t>, zmodyfikowano zapis dopisując: Działania na rzecz kształtowania postaw proekologicznych wśród mieszkańców i edukacja ekologiczna.</w:t>
            </w:r>
          </w:p>
        </w:tc>
      </w:tr>
      <w:tr w:rsidR="00C11EED" w:rsidRPr="00AC6960" w14:paraId="1C9B6071" w14:textId="77777777" w:rsidTr="004070D6">
        <w:trPr>
          <w:trHeight w:val="624"/>
          <w:tblHeader/>
        </w:trPr>
        <w:tc>
          <w:tcPr>
            <w:tcW w:w="2855" w:type="pct"/>
            <w:tcBorders>
              <w:top w:val="single" w:sz="4" w:space="0" w:color="auto"/>
              <w:left w:val="single" w:sz="4" w:space="0" w:color="auto"/>
              <w:bottom w:val="single" w:sz="4" w:space="0" w:color="auto"/>
              <w:right w:val="single" w:sz="4" w:space="0" w:color="auto"/>
            </w:tcBorders>
            <w:shd w:val="clear" w:color="auto" w:fill="auto"/>
          </w:tcPr>
          <w:p w14:paraId="2C20AB77" w14:textId="64AFEF34" w:rsidR="00C11EED" w:rsidRDefault="00C11EED" w:rsidP="00C11EED">
            <w:pPr>
              <w:spacing w:line="240" w:lineRule="auto"/>
            </w:pPr>
            <w:r w:rsidRPr="004070D6">
              <w:rPr>
                <w:b/>
              </w:rPr>
              <w:t>Część dokumentu Prognozy, do którego odnosi się uwaga (rozdział/ punkt/ strona):</w:t>
            </w:r>
            <w:r w:rsidR="004070D6">
              <w:t xml:space="preserve"> </w:t>
            </w:r>
            <w:r w:rsidR="004070D6" w:rsidRPr="004070D6">
              <w:t>Pkt.3.4, kierunek działania 1.5</w:t>
            </w:r>
          </w:p>
          <w:p w14:paraId="7C5EAFF2" w14:textId="2FA8C904" w:rsidR="00C11EED" w:rsidRDefault="00C11EED" w:rsidP="00C11EED">
            <w:pPr>
              <w:spacing w:line="240" w:lineRule="auto"/>
            </w:pPr>
            <w:r w:rsidRPr="004070D6">
              <w:rPr>
                <w:b/>
              </w:rPr>
              <w:t>Dotychczasowy zapis w Prognozie:</w:t>
            </w:r>
            <w:r w:rsidR="004070D6">
              <w:t xml:space="preserve"> </w:t>
            </w:r>
            <w:r w:rsidR="004070D6" w:rsidRPr="004070D6">
              <w:t>Budowa, przebudowa, modernizacja, remont i zakup wyposażenia sal</w:t>
            </w:r>
            <w:r w:rsidR="00623A81">
              <w:t xml:space="preserve"> </w:t>
            </w:r>
            <w:r w:rsidR="004070D6" w:rsidRPr="004070D6">
              <w:t>wiejskich na terenie gminy</w:t>
            </w:r>
          </w:p>
          <w:p w14:paraId="5790CE33" w14:textId="5F59D34C" w:rsidR="00C11EED" w:rsidRDefault="00C11EED" w:rsidP="00C11EED">
            <w:pPr>
              <w:spacing w:line="240" w:lineRule="auto"/>
            </w:pPr>
            <w:r w:rsidRPr="004070D6">
              <w:rPr>
                <w:b/>
              </w:rPr>
              <w:t>Proponowany zmieniony zapis:</w:t>
            </w:r>
            <w:r w:rsidR="004070D6">
              <w:t xml:space="preserve"> </w:t>
            </w:r>
            <w:r w:rsidR="004070D6" w:rsidRPr="004070D6">
              <w:t>Budowa sali wiejskiej w m. Lutynia na działce nr 96/5</w:t>
            </w:r>
          </w:p>
          <w:p w14:paraId="2D7764C1" w14:textId="2456EC3C" w:rsidR="00C11EED" w:rsidRPr="006E7F2E" w:rsidRDefault="00C11EED" w:rsidP="007C2680">
            <w:pPr>
              <w:spacing w:line="240" w:lineRule="auto"/>
            </w:pPr>
            <w:r w:rsidRPr="004070D6">
              <w:rPr>
                <w:b/>
              </w:rPr>
              <w:t>Uzasadnienie uwagi</w:t>
            </w:r>
            <w:r>
              <w:t>:</w:t>
            </w:r>
            <w:r w:rsidR="004070D6">
              <w:t xml:space="preserve"> </w:t>
            </w:r>
            <w:r w:rsidR="004070D6" w:rsidRPr="004070D6">
              <w:t>Wydaje się, że niską aktywność społeczną mieszkańców Sołectwa Lutynia wiązać przede wszystkim należy z brakiem miejsca spotkań</w:t>
            </w:r>
          </w:p>
        </w:tc>
        <w:tc>
          <w:tcPr>
            <w:tcW w:w="2145" w:type="pct"/>
            <w:tcBorders>
              <w:top w:val="single" w:sz="4" w:space="0" w:color="auto"/>
              <w:left w:val="single" w:sz="4" w:space="0" w:color="auto"/>
              <w:bottom w:val="single" w:sz="4" w:space="0" w:color="auto"/>
              <w:right w:val="single" w:sz="4" w:space="0" w:color="auto"/>
            </w:tcBorders>
            <w:shd w:val="clear" w:color="auto" w:fill="auto"/>
          </w:tcPr>
          <w:p w14:paraId="07808BD2" w14:textId="77777777" w:rsidR="00302B15" w:rsidRDefault="00302B15" w:rsidP="0075090B">
            <w:pPr>
              <w:spacing w:line="240" w:lineRule="auto"/>
            </w:pPr>
            <w:r>
              <w:t>Uwaga nie została uwzględniona.</w:t>
            </w:r>
          </w:p>
          <w:p w14:paraId="05B9EEAF" w14:textId="77777777" w:rsidR="00302B15" w:rsidRDefault="00302B15" w:rsidP="0075090B">
            <w:pPr>
              <w:spacing w:line="240" w:lineRule="auto"/>
            </w:pPr>
          </w:p>
          <w:p w14:paraId="04DAC069" w14:textId="16BA634F" w:rsidR="00C11EED" w:rsidRDefault="00302B15" w:rsidP="0075090B">
            <w:pPr>
              <w:spacing w:line="240" w:lineRule="auto"/>
            </w:pPr>
            <w:r>
              <w:t xml:space="preserve">Zapisy w kierunkach działania mają charakter ogólny, nie wskazuje się konkretnych lokalizacji poszczególnych działań. </w:t>
            </w:r>
          </w:p>
          <w:p w14:paraId="571432EB" w14:textId="77777777" w:rsidR="00302B15" w:rsidRDefault="00302B15" w:rsidP="0075090B">
            <w:pPr>
              <w:spacing w:line="240" w:lineRule="auto"/>
            </w:pPr>
          </w:p>
          <w:p w14:paraId="58610220" w14:textId="6BC7B207" w:rsidR="00302B15" w:rsidRPr="006E7F2E" w:rsidRDefault="00302B15" w:rsidP="00302B15">
            <w:pPr>
              <w:spacing w:line="240" w:lineRule="auto"/>
            </w:pPr>
            <w:r>
              <w:t xml:space="preserve">W dokumencie znajduje się zadanie: </w:t>
            </w:r>
            <w:r w:rsidRPr="00302B15">
              <w:t>Budowa, przebudowa, modernizacja, remont i zakup wyposażenia sal wiejskich na terenie gminy</w:t>
            </w:r>
            <w:r>
              <w:t xml:space="preserve">, co jest równoznaczne z możliwością budowy sali wiejskiej w m. Lutynia. </w:t>
            </w:r>
          </w:p>
        </w:tc>
      </w:tr>
      <w:tr w:rsidR="00DA2921" w:rsidRPr="00AC6960" w14:paraId="39F8B33E" w14:textId="77777777" w:rsidTr="004070D6">
        <w:trPr>
          <w:trHeight w:val="624"/>
          <w:tblHeader/>
        </w:trPr>
        <w:tc>
          <w:tcPr>
            <w:tcW w:w="2855" w:type="pct"/>
            <w:tcBorders>
              <w:top w:val="single" w:sz="4" w:space="0" w:color="auto"/>
              <w:left w:val="single" w:sz="4" w:space="0" w:color="auto"/>
              <w:bottom w:val="single" w:sz="4" w:space="0" w:color="auto"/>
              <w:right w:val="single" w:sz="4" w:space="0" w:color="auto"/>
            </w:tcBorders>
            <w:shd w:val="clear" w:color="auto" w:fill="auto"/>
          </w:tcPr>
          <w:p w14:paraId="27623974" w14:textId="1A315CFB" w:rsidR="00DA2921" w:rsidRDefault="00DA2921" w:rsidP="00DA2921">
            <w:pPr>
              <w:spacing w:line="240" w:lineRule="auto"/>
            </w:pPr>
            <w:r w:rsidRPr="004070D6">
              <w:rPr>
                <w:b/>
              </w:rPr>
              <w:t>Część dokumentu Prognozy, do którego odnosi się uwaga (rozdział/ punkt/ strona):</w:t>
            </w:r>
            <w:r>
              <w:t xml:space="preserve"> </w:t>
            </w:r>
            <w:r w:rsidRPr="00DA2921">
              <w:t>Pkt.3.3 , str.41</w:t>
            </w:r>
          </w:p>
          <w:p w14:paraId="3046CBB5" w14:textId="77777777" w:rsidR="00DA2921" w:rsidRDefault="00DA2921" w:rsidP="00DA2921">
            <w:pPr>
              <w:spacing w:line="240" w:lineRule="auto"/>
            </w:pPr>
            <w:r w:rsidRPr="004070D6">
              <w:rPr>
                <w:b/>
              </w:rPr>
              <w:t>Dotychczasowy zapis w Prognozie:</w:t>
            </w:r>
            <w:r>
              <w:t xml:space="preserve"> </w:t>
            </w:r>
            <w:r w:rsidRPr="00DA2921">
              <w:t>Brak zapisu w Prognozie w obszarze proponowanej zmiany</w:t>
            </w:r>
          </w:p>
          <w:p w14:paraId="678E5117" w14:textId="2701B346" w:rsidR="00DA2921" w:rsidRDefault="00DA2921" w:rsidP="00DA2921">
            <w:pPr>
              <w:spacing w:line="240" w:lineRule="auto"/>
            </w:pPr>
            <w:r w:rsidRPr="004070D6">
              <w:rPr>
                <w:b/>
              </w:rPr>
              <w:t>Proponowany zmieniony zapis:</w:t>
            </w:r>
            <w:r>
              <w:t xml:space="preserve"> </w:t>
            </w:r>
            <w:r w:rsidRPr="00DA2921">
              <w:t>Budowa chodnika dla ruchu pieszych przy drodze gminnej relacji Lutynia-Fabianów od posesji nr 2 w m. Lutynia do chodnika usytuowanego przy drodze powiatowej Fabianów -Dobrzyca</w:t>
            </w:r>
          </w:p>
          <w:p w14:paraId="509D4AA7" w14:textId="6833711C" w:rsidR="00DA2921" w:rsidRPr="004070D6" w:rsidRDefault="00DA2921" w:rsidP="00DA2921">
            <w:pPr>
              <w:spacing w:line="240" w:lineRule="auto"/>
              <w:rPr>
                <w:b/>
              </w:rPr>
            </w:pPr>
            <w:r w:rsidRPr="004070D6">
              <w:rPr>
                <w:b/>
              </w:rPr>
              <w:t>Uzasadnienie uwagi</w:t>
            </w:r>
            <w:r>
              <w:t xml:space="preserve">: </w:t>
            </w:r>
            <w:r w:rsidRPr="00DA2921">
              <w:t>Lokalizacja Zespołu szkolno przedszkolnego w Lutyni powoduje ruch pieszych-dzieci z m. Fabianów do m. Lutynia. Dzieci poruszają się m.in poza obszarem zabudowanym gdzie prędkość pojazdów powoduje dla nich realne zagrożenia b.r.d. W kierunku kościoła w m. Lutynia / i drogą powrotną/ poruszają się też osoby starsze zmuszone do korzystania z jedni co również powoduje realne zagrożenia dla nich b.r.d.</w:t>
            </w:r>
          </w:p>
        </w:tc>
        <w:tc>
          <w:tcPr>
            <w:tcW w:w="2145" w:type="pct"/>
            <w:tcBorders>
              <w:top w:val="single" w:sz="4" w:space="0" w:color="auto"/>
              <w:left w:val="single" w:sz="4" w:space="0" w:color="auto"/>
              <w:bottom w:val="single" w:sz="4" w:space="0" w:color="auto"/>
              <w:right w:val="single" w:sz="4" w:space="0" w:color="auto"/>
            </w:tcBorders>
            <w:shd w:val="clear" w:color="auto" w:fill="auto"/>
          </w:tcPr>
          <w:p w14:paraId="3D45CDE6" w14:textId="1F427148" w:rsidR="00DA2921" w:rsidRDefault="00986CB6" w:rsidP="0075090B">
            <w:pPr>
              <w:spacing w:line="240" w:lineRule="auto"/>
            </w:pPr>
            <w:r>
              <w:t xml:space="preserve">uwaga nie została uwzględniona. W dokumencie w KD. 4.1 znajduje się zadanie: </w:t>
            </w:r>
            <w:r w:rsidRPr="00986CB6">
              <w:t>Budowa i przebudowa dróg gminnych</w:t>
            </w:r>
            <w:r>
              <w:t>, która z założenia</w:t>
            </w:r>
            <w:r>
              <w:rPr>
                <w:color w:val="FF0000"/>
              </w:rPr>
              <w:t xml:space="preserve"> </w:t>
            </w:r>
            <w:r w:rsidRPr="00986CB6">
              <w:t xml:space="preserve">przewiduje inwestycje towarzyszące (m.in. chodniki) i nie wymaga to dodania takiego zdania do dokumentu. </w:t>
            </w:r>
          </w:p>
        </w:tc>
      </w:tr>
    </w:tbl>
    <w:p w14:paraId="4A16F5D1" w14:textId="69809AA7" w:rsidR="00C11EED" w:rsidRDefault="00C11EED" w:rsidP="00770C8D">
      <w:pPr>
        <w:autoSpaceDE w:val="0"/>
        <w:autoSpaceDN w:val="0"/>
        <w:adjustRightInd w:val="0"/>
        <w:spacing w:after="0"/>
        <w:rPr>
          <w:rFonts w:cstheme="minorHAnsi"/>
          <w:color w:val="000000" w:themeColor="text1"/>
        </w:rPr>
      </w:pPr>
    </w:p>
    <w:p w14:paraId="6DE136BA" w14:textId="77777777" w:rsidR="00C11EED" w:rsidRDefault="00C11EED" w:rsidP="00770C8D">
      <w:pPr>
        <w:autoSpaceDE w:val="0"/>
        <w:autoSpaceDN w:val="0"/>
        <w:adjustRightInd w:val="0"/>
        <w:spacing w:after="0"/>
        <w:rPr>
          <w:rFonts w:cstheme="minorHAnsi"/>
          <w:color w:val="000000" w:themeColor="text1"/>
        </w:rPr>
      </w:pPr>
    </w:p>
    <w:p w14:paraId="73FD7BAC" w14:textId="77777777" w:rsidR="00C11EED" w:rsidRDefault="00C11EED" w:rsidP="00770C8D">
      <w:pPr>
        <w:autoSpaceDE w:val="0"/>
        <w:autoSpaceDN w:val="0"/>
        <w:adjustRightInd w:val="0"/>
        <w:spacing w:after="0"/>
        <w:rPr>
          <w:rFonts w:cstheme="minorHAnsi"/>
          <w:color w:val="000000" w:themeColor="text1"/>
        </w:rPr>
      </w:pPr>
    </w:p>
    <w:p w14:paraId="5E7E6A4C" w14:textId="77777777" w:rsidR="00C11EED" w:rsidRDefault="00C11EED" w:rsidP="00770C8D">
      <w:pPr>
        <w:autoSpaceDE w:val="0"/>
        <w:autoSpaceDN w:val="0"/>
        <w:adjustRightInd w:val="0"/>
        <w:spacing w:after="0"/>
        <w:rPr>
          <w:rFonts w:cstheme="minorHAnsi"/>
          <w:color w:val="000000" w:themeColor="text1"/>
        </w:rPr>
      </w:pPr>
    </w:p>
    <w:p w14:paraId="32C0C658" w14:textId="77777777" w:rsidR="00C11EED" w:rsidRPr="00C11EED" w:rsidRDefault="00C11EED" w:rsidP="00770C8D">
      <w:pPr>
        <w:autoSpaceDE w:val="0"/>
        <w:autoSpaceDN w:val="0"/>
        <w:adjustRightInd w:val="0"/>
        <w:spacing w:after="0"/>
        <w:rPr>
          <w:rFonts w:cstheme="minorHAnsi"/>
          <w:color w:val="000000" w:themeColor="text1"/>
        </w:rPr>
      </w:pPr>
    </w:p>
    <w:p w14:paraId="78031930" w14:textId="77777777" w:rsidR="00770C8D" w:rsidRPr="003118AF" w:rsidRDefault="00E54A72" w:rsidP="00245C82">
      <w:pPr>
        <w:pStyle w:val="Nagwek1"/>
      </w:pPr>
      <w:r w:rsidRPr="003118AF">
        <w:t>W</w:t>
      </w:r>
      <w:r w:rsidR="008E5FFE" w:rsidRPr="003118AF">
        <w:t xml:space="preserve">yniki postępowania dotyczącego transgranicznego oddziaływania na </w:t>
      </w:r>
      <w:r w:rsidR="008E5FFE" w:rsidRPr="00245C82">
        <w:t>środowisko</w:t>
      </w:r>
      <w:r w:rsidR="008E5FFE" w:rsidRPr="003118AF">
        <w:t xml:space="preserve"> </w:t>
      </w:r>
      <w:bookmarkStart w:id="1" w:name="_Toc482698951"/>
    </w:p>
    <w:p w14:paraId="3F846D95" w14:textId="1F11A74B" w:rsidR="00623A81" w:rsidRDefault="00623A81" w:rsidP="00245C82">
      <w:pPr>
        <w:pStyle w:val="Nagwek1"/>
        <w:rPr>
          <w:rFonts w:asciiTheme="minorHAnsi" w:eastAsiaTheme="minorHAnsi" w:hAnsiTheme="minorHAnsi" w:cstheme="minorHAnsi"/>
          <w:color w:val="000000" w:themeColor="text1"/>
          <w:sz w:val="22"/>
          <w:szCs w:val="22"/>
        </w:rPr>
      </w:pPr>
      <w:r w:rsidRPr="00623A81">
        <w:rPr>
          <w:rFonts w:asciiTheme="minorHAnsi" w:eastAsiaTheme="minorHAnsi" w:hAnsiTheme="minorHAnsi" w:cstheme="minorHAnsi"/>
          <w:color w:val="000000" w:themeColor="text1"/>
          <w:sz w:val="22"/>
          <w:szCs w:val="22"/>
        </w:rPr>
        <w:t xml:space="preserve">Zgodnie z przepisami zawartymi w ustawie z dnia 3 października 2008 </w:t>
      </w:r>
      <w:r>
        <w:rPr>
          <w:rFonts w:asciiTheme="minorHAnsi" w:eastAsiaTheme="minorHAnsi" w:hAnsiTheme="minorHAnsi" w:cstheme="minorHAnsi"/>
          <w:color w:val="000000" w:themeColor="text1"/>
          <w:sz w:val="22"/>
          <w:szCs w:val="22"/>
        </w:rPr>
        <w:t>r. o udostępnianiu informacji o </w:t>
      </w:r>
      <w:r w:rsidRPr="00623A81">
        <w:rPr>
          <w:rFonts w:asciiTheme="minorHAnsi" w:eastAsiaTheme="minorHAnsi" w:hAnsiTheme="minorHAnsi" w:cstheme="minorHAnsi"/>
          <w:color w:val="000000" w:themeColor="text1"/>
          <w:sz w:val="22"/>
          <w:szCs w:val="22"/>
        </w:rPr>
        <w:t>środowisku i jego ochronie, udziale społeczeństwa w ochronie środowiska oraz o ocenach oddziaływania na środowisko (Dz.U. z 2024 r., poz. 1112), z rozdziału 3, działu VI dotyczącego postępowania w sprawie transgranicznego oddziaływania pochodzącego z terytorium Rzeczypospolitej Polskiej w przypadku projektów polityk, strategii, planów i programów, opracowywany dokument nie będzie wywierał znaczącego oddziaływania transgranicznego. Skala przedsięwzięć zaproponowanych do realizacji w ramach dokumentu ma charakter regionalny i ewentualne negatywne oddziaływanie tych przedsięwzięć będzie miało zasięg lokalny. Gmina Dobrzyca zlokalizowane jest odległości około 260 km od granicy Państwa. Na etapie prognozy stwierdzono, że realizacja projektu Strategii nie wskazuje możliwości negatywnego transgranicznego oddziaływania na środowisko, mogącego objąć terytorium innych państw.</w:t>
      </w:r>
    </w:p>
    <w:p w14:paraId="7E1A9FC0" w14:textId="566CB296" w:rsidR="004C2EFB" w:rsidRPr="003118AF" w:rsidRDefault="004C2EFB" w:rsidP="00245C82">
      <w:pPr>
        <w:pStyle w:val="Nagwek1"/>
      </w:pPr>
      <w:r w:rsidRPr="003118AF">
        <w:t xml:space="preserve">Propozycje dotyczące metod i częstotliwości przeprowadzania monitoringu skutków realizacji postanowień </w:t>
      </w:r>
      <w:r w:rsidRPr="00245C82">
        <w:t>dokumentu</w:t>
      </w:r>
      <w:r w:rsidRPr="003118AF">
        <w:t xml:space="preserve"> </w:t>
      </w:r>
    </w:p>
    <w:bookmarkEnd w:id="1"/>
    <w:p w14:paraId="5CD68F91" w14:textId="5B090778" w:rsidR="00CE6F97" w:rsidRDefault="00CE6F97" w:rsidP="00CE6F97">
      <w:pPr>
        <w:pStyle w:val="Akapitzlist"/>
        <w:numPr>
          <w:ilvl w:val="0"/>
          <w:numId w:val="19"/>
        </w:numPr>
        <w:spacing w:after="0"/>
        <w:rPr>
          <w:rFonts w:cstheme="minorHAnsi"/>
        </w:rPr>
      </w:pPr>
      <w:r w:rsidRPr="00CE6F97">
        <w:rPr>
          <w:rFonts w:cstheme="minorHAnsi"/>
        </w:rPr>
        <w:t>Monitoring bieżący będzie realizowany corocznie.</w:t>
      </w:r>
      <w:r>
        <w:rPr>
          <w:rFonts w:cstheme="minorHAnsi"/>
        </w:rPr>
        <w:t xml:space="preserve"> </w:t>
      </w:r>
      <w:r w:rsidRPr="00CE6F97">
        <w:rPr>
          <w:rFonts w:cstheme="minorHAnsi"/>
        </w:rPr>
        <w:t>Celem tej procedury jest uzyskanie kompletnej informacji dotyczącej rezultatów działań przyjętych do realizacji.</w:t>
      </w:r>
    </w:p>
    <w:p w14:paraId="18ED7F62" w14:textId="223C8740" w:rsidR="00CE6F97" w:rsidRDefault="00CE6F97" w:rsidP="00F25B06">
      <w:pPr>
        <w:pStyle w:val="Akapitzlist"/>
        <w:numPr>
          <w:ilvl w:val="0"/>
          <w:numId w:val="19"/>
        </w:numPr>
        <w:spacing w:after="0"/>
        <w:rPr>
          <w:rFonts w:cstheme="minorHAnsi"/>
        </w:rPr>
      </w:pPr>
      <w:r w:rsidRPr="00CE6F97">
        <w:rPr>
          <w:rFonts w:cstheme="minorHAnsi"/>
        </w:rPr>
        <w:t>Monitoringowi podlega katalog wskaźników umieszczonych w rozdziale Rezultaty planowanych działań w Strategii Rozwoju.</w:t>
      </w:r>
    </w:p>
    <w:p w14:paraId="408504D1" w14:textId="77777777" w:rsidR="00CE6F97" w:rsidRDefault="00CE6F97" w:rsidP="00CE6F97">
      <w:pPr>
        <w:pStyle w:val="Akapitzlist"/>
        <w:numPr>
          <w:ilvl w:val="0"/>
          <w:numId w:val="19"/>
        </w:numPr>
        <w:spacing w:after="0"/>
        <w:rPr>
          <w:rFonts w:cstheme="minorHAnsi"/>
          <w:color w:val="000000" w:themeColor="text1"/>
        </w:rPr>
      </w:pPr>
      <w:r w:rsidRPr="00CE6F97">
        <w:rPr>
          <w:rFonts w:cstheme="minorHAnsi"/>
        </w:rPr>
        <w:t>Wynikiem prowadzonego monitoringu będzie zestawienie wskaźników dla poszczególnych kierunków działań, których realizacja została podjęta w ramach każdego z celów strategicznych zapisanych w Strategii.</w:t>
      </w:r>
      <w:r w:rsidRPr="00CE6F97">
        <w:rPr>
          <w:rFonts w:cstheme="minorHAnsi"/>
          <w:color w:val="000000" w:themeColor="text1"/>
        </w:rPr>
        <w:t xml:space="preserve"> </w:t>
      </w:r>
    </w:p>
    <w:p w14:paraId="6601E0EB" w14:textId="77777777" w:rsidR="00CE6F97" w:rsidRDefault="00CE6F97" w:rsidP="00CE6F97">
      <w:pPr>
        <w:spacing w:after="0"/>
        <w:rPr>
          <w:rFonts w:cstheme="minorHAnsi"/>
          <w:color w:val="000000" w:themeColor="text1"/>
        </w:rPr>
      </w:pPr>
    </w:p>
    <w:p w14:paraId="2A4330BA" w14:textId="75B5A30D" w:rsidR="00623A81" w:rsidRPr="00CE6F97" w:rsidRDefault="00F65EB7" w:rsidP="00CE6F97">
      <w:pPr>
        <w:spacing w:after="0"/>
        <w:rPr>
          <w:rFonts w:cstheme="minorHAnsi"/>
          <w:color w:val="000000" w:themeColor="text1"/>
        </w:rPr>
        <w:sectPr w:rsidR="00623A81" w:rsidRPr="00CE6F97" w:rsidSect="00421FBA">
          <w:headerReference w:type="even" r:id="rId12"/>
          <w:footerReference w:type="even" r:id="rId13"/>
          <w:footerReference w:type="default" r:id="rId14"/>
          <w:pgSz w:w="11906" w:h="16838" w:code="9"/>
          <w:pgMar w:top="1418" w:right="1418" w:bottom="1418" w:left="1418" w:header="709" w:footer="709" w:gutter="0"/>
          <w:paperSrc w:first="4"/>
          <w:cols w:space="708"/>
          <w:docGrid w:linePitch="360"/>
        </w:sectPr>
      </w:pPr>
      <w:r w:rsidRPr="00CE6F97">
        <w:rPr>
          <w:rFonts w:cstheme="minorHAnsi"/>
          <w:color w:val="000000" w:themeColor="text1"/>
        </w:rPr>
        <w:t>Poniżej zaprezentowano wybór wskaźnik</w:t>
      </w:r>
      <w:r w:rsidR="00CE6F97">
        <w:rPr>
          <w:rFonts w:cstheme="minorHAnsi"/>
          <w:color w:val="000000" w:themeColor="text1"/>
        </w:rPr>
        <w:t>ów</w:t>
      </w:r>
      <w:r w:rsidRPr="00CE6F97">
        <w:rPr>
          <w:rFonts w:cstheme="minorHAnsi"/>
          <w:color w:val="000000" w:themeColor="text1"/>
        </w:rPr>
        <w:t>, któr</w:t>
      </w:r>
      <w:r w:rsidR="00CE6F97">
        <w:rPr>
          <w:rFonts w:cstheme="minorHAnsi"/>
          <w:color w:val="000000" w:themeColor="text1"/>
        </w:rPr>
        <w:t>ych</w:t>
      </w:r>
      <w:r w:rsidRPr="00CE6F97">
        <w:rPr>
          <w:rFonts w:cstheme="minorHAnsi"/>
          <w:color w:val="000000" w:themeColor="text1"/>
        </w:rPr>
        <w:t xml:space="preserve"> celem jest monitorowanie stopnia osiągania założonego celu rozwojowego w obrębie ochrony środowiska. </w:t>
      </w:r>
    </w:p>
    <w:tbl>
      <w:tblPr>
        <w:tblStyle w:val="Tabela-Siatka"/>
        <w:tblW w:w="5000" w:type="pct"/>
        <w:tblLook w:val="04A0" w:firstRow="1" w:lastRow="0" w:firstColumn="1" w:lastColumn="0" w:noHBand="0" w:noVBand="1"/>
      </w:tblPr>
      <w:tblGrid>
        <w:gridCol w:w="3238"/>
        <w:gridCol w:w="3238"/>
        <w:gridCol w:w="2784"/>
        <w:gridCol w:w="1631"/>
        <w:gridCol w:w="3101"/>
      </w:tblGrid>
      <w:tr w:rsidR="00EA0715" w:rsidRPr="00AC6960" w14:paraId="0E07D7A5" w14:textId="29E553FB" w:rsidTr="00EA0715">
        <w:trPr>
          <w:trHeight w:val="624"/>
          <w:tblHeader/>
        </w:trPr>
        <w:tc>
          <w:tcPr>
            <w:tcW w:w="1157" w:type="pct"/>
            <w:shd w:val="clear" w:color="auto" w:fill="F9BAA9"/>
          </w:tcPr>
          <w:p w14:paraId="6D692B26" w14:textId="2F6D1816" w:rsidR="00EA0715" w:rsidRPr="006E7F2E" w:rsidRDefault="00EA0715" w:rsidP="00E56A9A">
            <w:pPr>
              <w:spacing w:line="240" w:lineRule="auto"/>
              <w:jc w:val="center"/>
            </w:pPr>
            <w:r>
              <w:t>Kierunek działania</w:t>
            </w:r>
          </w:p>
        </w:tc>
        <w:tc>
          <w:tcPr>
            <w:tcW w:w="1157" w:type="pct"/>
            <w:shd w:val="clear" w:color="auto" w:fill="F9BAA9"/>
          </w:tcPr>
          <w:p w14:paraId="326E560D" w14:textId="5855C4BB" w:rsidR="00EA0715" w:rsidRPr="00AC6960" w:rsidRDefault="00EA0715" w:rsidP="00E56A9A">
            <w:pPr>
              <w:spacing w:line="240" w:lineRule="auto"/>
              <w:jc w:val="center"/>
              <w:rPr>
                <w:rFonts w:cstheme="minorHAnsi"/>
                <w:b/>
                <w:color w:val="FFFFFF" w:themeColor="background1"/>
                <w:sz w:val="20"/>
                <w:szCs w:val="20"/>
                <w:highlight w:val="yellow"/>
              </w:rPr>
            </w:pPr>
            <w:r w:rsidRPr="006E7F2E">
              <w:t xml:space="preserve">Wskaźnik </w:t>
            </w:r>
          </w:p>
        </w:tc>
        <w:tc>
          <w:tcPr>
            <w:tcW w:w="995" w:type="pct"/>
            <w:shd w:val="clear" w:color="auto" w:fill="F9BAA9"/>
          </w:tcPr>
          <w:p w14:paraId="4DE80C22" w14:textId="20DA6E34" w:rsidR="00EA0715" w:rsidRPr="00AC6960" w:rsidRDefault="00EA0715" w:rsidP="00E56A9A">
            <w:pPr>
              <w:spacing w:line="240" w:lineRule="auto"/>
              <w:jc w:val="center"/>
              <w:rPr>
                <w:rFonts w:cstheme="minorHAnsi"/>
                <w:b/>
                <w:color w:val="FFFFFF" w:themeColor="background1"/>
                <w:sz w:val="20"/>
                <w:szCs w:val="20"/>
                <w:highlight w:val="yellow"/>
              </w:rPr>
            </w:pPr>
            <w:r w:rsidRPr="006E7F2E">
              <w:t xml:space="preserve">Wartość wskaźnika (2022) </w:t>
            </w:r>
          </w:p>
        </w:tc>
        <w:tc>
          <w:tcPr>
            <w:tcW w:w="583" w:type="pct"/>
            <w:shd w:val="clear" w:color="auto" w:fill="F9BAA9"/>
          </w:tcPr>
          <w:p w14:paraId="5A266544" w14:textId="1FC5AB7E" w:rsidR="00EA0715" w:rsidRPr="00AC6960" w:rsidRDefault="00EA0715" w:rsidP="00E56A9A">
            <w:pPr>
              <w:spacing w:line="240" w:lineRule="auto"/>
              <w:jc w:val="center"/>
              <w:rPr>
                <w:rFonts w:cstheme="minorHAnsi"/>
                <w:b/>
                <w:color w:val="FFFFFF" w:themeColor="background1"/>
                <w:sz w:val="20"/>
                <w:szCs w:val="20"/>
                <w:highlight w:val="yellow"/>
              </w:rPr>
            </w:pPr>
            <w:r w:rsidRPr="006E7F2E">
              <w:t xml:space="preserve">Źródło danych </w:t>
            </w:r>
          </w:p>
        </w:tc>
        <w:tc>
          <w:tcPr>
            <w:tcW w:w="1108" w:type="pct"/>
            <w:shd w:val="clear" w:color="auto" w:fill="F9BAA9"/>
          </w:tcPr>
          <w:p w14:paraId="5DD381B3" w14:textId="7D50B957" w:rsidR="00EA0715" w:rsidRPr="00AC6960" w:rsidRDefault="00EA0715" w:rsidP="00E56A9A">
            <w:pPr>
              <w:spacing w:line="240" w:lineRule="auto"/>
              <w:jc w:val="center"/>
              <w:rPr>
                <w:rFonts w:cstheme="minorHAnsi"/>
                <w:color w:val="000000" w:themeColor="text1"/>
                <w:sz w:val="20"/>
                <w:szCs w:val="20"/>
                <w:highlight w:val="yellow"/>
              </w:rPr>
            </w:pPr>
            <w:r w:rsidRPr="006E7F2E">
              <w:t>Wartość docelowa wskaźnika</w:t>
            </w:r>
          </w:p>
        </w:tc>
      </w:tr>
      <w:tr w:rsidR="00EA0715" w:rsidRPr="00AC6960" w14:paraId="4143E4C5" w14:textId="16238EBD" w:rsidTr="00EA0715">
        <w:trPr>
          <w:trHeight w:val="567"/>
        </w:trPr>
        <w:tc>
          <w:tcPr>
            <w:tcW w:w="5000" w:type="pct"/>
            <w:gridSpan w:val="5"/>
            <w:shd w:val="clear" w:color="auto" w:fill="9ECB7F"/>
            <w:vAlign w:val="center"/>
          </w:tcPr>
          <w:p w14:paraId="6D27B2E9" w14:textId="76A93C40" w:rsidR="00EA0715" w:rsidRDefault="00EA0715" w:rsidP="00EA0715">
            <w:pPr>
              <w:spacing w:line="240" w:lineRule="auto"/>
              <w:jc w:val="center"/>
            </w:pPr>
            <w:r w:rsidRPr="00EA0715">
              <w:t>Cel strategiczny 3 Wysoka jakość przestrzeni i różnorodność środowiska przyrodniczego</w:t>
            </w:r>
          </w:p>
        </w:tc>
      </w:tr>
      <w:tr w:rsidR="00EA0715" w:rsidRPr="00E56A9A" w14:paraId="4ADE030E" w14:textId="04834960" w:rsidTr="00EA0715">
        <w:trPr>
          <w:trHeight w:val="397"/>
        </w:trPr>
        <w:tc>
          <w:tcPr>
            <w:tcW w:w="1157" w:type="pct"/>
            <w:vAlign w:val="center"/>
          </w:tcPr>
          <w:p w14:paraId="16684C21" w14:textId="4173E0E8" w:rsidR="00EA0715" w:rsidRPr="00B31A8E" w:rsidRDefault="00EA0715" w:rsidP="00EA0715">
            <w:pPr>
              <w:spacing w:before="60" w:line="240" w:lineRule="auto"/>
              <w:jc w:val="center"/>
              <w:rPr>
                <w:rFonts w:cstheme="minorHAnsi"/>
              </w:rPr>
            </w:pPr>
            <w:r w:rsidRPr="00EA0715">
              <w:rPr>
                <w:rFonts w:cstheme="minorHAnsi"/>
              </w:rPr>
              <w:t>3.1 Zapewnienie niezależności energetycznej</w:t>
            </w:r>
          </w:p>
        </w:tc>
        <w:tc>
          <w:tcPr>
            <w:tcW w:w="1157" w:type="pct"/>
            <w:shd w:val="clear" w:color="auto" w:fill="auto"/>
            <w:vAlign w:val="center"/>
          </w:tcPr>
          <w:p w14:paraId="45B80DEB" w14:textId="0C3B7F37" w:rsidR="00EA0715" w:rsidRPr="00B31A8E" w:rsidRDefault="00EA0715" w:rsidP="00EA0715">
            <w:pPr>
              <w:spacing w:before="60" w:line="240" w:lineRule="auto"/>
              <w:jc w:val="center"/>
              <w:rPr>
                <w:rFonts w:cstheme="minorHAnsi"/>
              </w:rPr>
            </w:pPr>
            <w:r w:rsidRPr="00EA0715">
              <w:rPr>
                <w:rFonts w:cstheme="minorHAnsi"/>
              </w:rPr>
              <w:t>Moc elektryczna M</w:t>
            </w:r>
            <w:r>
              <w:rPr>
                <w:rFonts w:cstheme="minorHAnsi"/>
              </w:rPr>
              <w:t xml:space="preserve">W z odnawialnych źródeł </w:t>
            </w:r>
            <w:r w:rsidR="00D00461">
              <w:rPr>
                <w:rFonts w:cstheme="minorHAnsi"/>
              </w:rPr>
              <w:t>energii</w:t>
            </w:r>
            <w:r>
              <w:rPr>
                <w:rStyle w:val="Odwoanieprzypisudolnego"/>
                <w:rFonts w:cstheme="minorHAnsi"/>
              </w:rPr>
              <w:footnoteReference w:id="1"/>
            </w:r>
          </w:p>
        </w:tc>
        <w:tc>
          <w:tcPr>
            <w:tcW w:w="995" w:type="pct"/>
            <w:shd w:val="clear" w:color="auto" w:fill="auto"/>
            <w:vAlign w:val="center"/>
          </w:tcPr>
          <w:p w14:paraId="40FACA5C" w14:textId="4C074A57" w:rsidR="00EA0715" w:rsidRPr="00B31A8E" w:rsidRDefault="00EA0715" w:rsidP="00E56A9A">
            <w:pPr>
              <w:spacing w:beforeLines="60" w:before="144" w:afterLines="60" w:after="144" w:line="240" w:lineRule="auto"/>
              <w:jc w:val="center"/>
              <w:rPr>
                <w:rFonts w:cstheme="minorHAnsi"/>
              </w:rPr>
            </w:pPr>
            <w:r w:rsidRPr="00EA0715">
              <w:rPr>
                <w:rFonts w:cstheme="minorHAnsi"/>
              </w:rPr>
              <w:t>58,608 MW</w:t>
            </w:r>
          </w:p>
        </w:tc>
        <w:tc>
          <w:tcPr>
            <w:tcW w:w="583" w:type="pct"/>
            <w:shd w:val="clear" w:color="auto" w:fill="auto"/>
            <w:vAlign w:val="center"/>
          </w:tcPr>
          <w:p w14:paraId="70320B07" w14:textId="0C9627A6" w:rsidR="00EA0715" w:rsidRPr="00B31A8E" w:rsidRDefault="00EA0715" w:rsidP="0020381E">
            <w:pPr>
              <w:keepNext/>
              <w:spacing w:beforeLines="60" w:before="144" w:afterLines="60" w:after="144" w:line="240" w:lineRule="auto"/>
              <w:jc w:val="center"/>
              <w:rPr>
                <w:rFonts w:cstheme="minorHAnsi"/>
              </w:rPr>
            </w:pPr>
            <w:r w:rsidRPr="00EA0715">
              <w:rPr>
                <w:rFonts w:cstheme="minorHAnsi"/>
              </w:rPr>
              <w:t>Urząd Regulacji Energetyki</w:t>
            </w:r>
          </w:p>
        </w:tc>
        <w:tc>
          <w:tcPr>
            <w:tcW w:w="1108" w:type="pct"/>
          </w:tcPr>
          <w:p w14:paraId="3BA2955B" w14:textId="45093CF3" w:rsidR="00EA0715" w:rsidRPr="00B31A8E" w:rsidRDefault="00EA0715" w:rsidP="0020381E">
            <w:pPr>
              <w:keepNext/>
              <w:spacing w:beforeLines="60" w:before="144" w:afterLines="60" w:after="144" w:line="240" w:lineRule="auto"/>
              <w:jc w:val="center"/>
              <w:rPr>
                <w:rFonts w:cstheme="minorHAnsi"/>
              </w:rPr>
            </w:pPr>
            <w:r w:rsidRPr="00EA0715">
              <w:rPr>
                <w:rFonts w:cstheme="minorHAnsi"/>
              </w:rPr>
              <w:t>wzrost</w:t>
            </w:r>
          </w:p>
        </w:tc>
      </w:tr>
      <w:tr w:rsidR="00D00461" w:rsidRPr="00E56A9A" w14:paraId="1BB9D60F" w14:textId="77777777" w:rsidTr="00EA0715">
        <w:trPr>
          <w:trHeight w:val="397"/>
        </w:trPr>
        <w:tc>
          <w:tcPr>
            <w:tcW w:w="1157" w:type="pct"/>
            <w:vMerge w:val="restart"/>
            <w:vAlign w:val="center"/>
          </w:tcPr>
          <w:p w14:paraId="000A4AF1" w14:textId="59A58969" w:rsidR="00D00461" w:rsidRPr="00B31A8E" w:rsidRDefault="00D00461" w:rsidP="00D00461">
            <w:pPr>
              <w:spacing w:before="60" w:line="240" w:lineRule="auto"/>
              <w:jc w:val="center"/>
              <w:rPr>
                <w:rFonts w:cstheme="minorHAnsi"/>
              </w:rPr>
            </w:pPr>
            <w:r w:rsidRPr="00EA0715">
              <w:rPr>
                <w:rFonts w:cstheme="minorHAnsi"/>
              </w:rPr>
              <w:t>3.2 Dbałość o elementy środowiska przyrodniczego</w:t>
            </w:r>
          </w:p>
        </w:tc>
        <w:tc>
          <w:tcPr>
            <w:tcW w:w="1157" w:type="pct"/>
            <w:shd w:val="clear" w:color="auto" w:fill="auto"/>
            <w:vAlign w:val="center"/>
          </w:tcPr>
          <w:p w14:paraId="25E9BBDF" w14:textId="4DEC432F" w:rsidR="00D00461" w:rsidRPr="00B31A8E" w:rsidRDefault="00D00461" w:rsidP="00D00461">
            <w:pPr>
              <w:spacing w:before="60" w:line="240" w:lineRule="auto"/>
              <w:jc w:val="center"/>
              <w:rPr>
                <w:rFonts w:cstheme="minorHAnsi"/>
              </w:rPr>
            </w:pPr>
            <w:r w:rsidRPr="00EA0715">
              <w:rPr>
                <w:rFonts w:cstheme="minorHAnsi"/>
              </w:rPr>
              <w:t>Udział powierzchni terenów zieleni w powierzchni ogółem</w:t>
            </w:r>
          </w:p>
        </w:tc>
        <w:tc>
          <w:tcPr>
            <w:tcW w:w="995" w:type="pct"/>
            <w:shd w:val="clear" w:color="auto" w:fill="auto"/>
            <w:vAlign w:val="center"/>
          </w:tcPr>
          <w:p w14:paraId="12D915F5" w14:textId="0CA287B3" w:rsidR="00D00461" w:rsidRPr="00B31A8E" w:rsidRDefault="00D00461" w:rsidP="00D00461">
            <w:pPr>
              <w:spacing w:beforeLines="60" w:before="144" w:afterLines="60" w:after="144" w:line="240" w:lineRule="auto"/>
              <w:jc w:val="center"/>
            </w:pPr>
            <w:r w:rsidRPr="00D00461">
              <w:t>0,38%</w:t>
            </w:r>
          </w:p>
        </w:tc>
        <w:tc>
          <w:tcPr>
            <w:tcW w:w="583" w:type="pct"/>
            <w:shd w:val="clear" w:color="auto" w:fill="auto"/>
            <w:vAlign w:val="center"/>
          </w:tcPr>
          <w:p w14:paraId="2D2C251B" w14:textId="5FD8D1C2" w:rsidR="00D00461" w:rsidRPr="00B31A8E" w:rsidRDefault="00D00461" w:rsidP="00D00461">
            <w:pPr>
              <w:keepNext/>
              <w:spacing w:beforeLines="60" w:before="144" w:afterLines="60" w:after="144" w:line="240" w:lineRule="auto"/>
              <w:jc w:val="center"/>
            </w:pPr>
            <w:r w:rsidRPr="00753FE8">
              <w:rPr>
                <w:sz w:val="20"/>
                <w:szCs w:val="20"/>
              </w:rPr>
              <w:t>BDL GUS</w:t>
            </w:r>
          </w:p>
        </w:tc>
        <w:tc>
          <w:tcPr>
            <w:tcW w:w="1108" w:type="pct"/>
          </w:tcPr>
          <w:p w14:paraId="11985321" w14:textId="0FD8E1A5" w:rsidR="00D00461" w:rsidRPr="00B31A8E" w:rsidRDefault="00D00461" w:rsidP="00D00461">
            <w:pPr>
              <w:keepNext/>
              <w:spacing w:beforeLines="60" w:before="144" w:afterLines="60" w:after="144" w:line="240" w:lineRule="auto"/>
              <w:jc w:val="center"/>
              <w:rPr>
                <w:rFonts w:cstheme="minorHAnsi"/>
              </w:rPr>
            </w:pPr>
            <w:r w:rsidRPr="00BC6487">
              <w:t>wzrost</w:t>
            </w:r>
          </w:p>
        </w:tc>
      </w:tr>
      <w:tr w:rsidR="00D00461" w:rsidRPr="00E56A9A" w14:paraId="7D042BE3" w14:textId="77777777" w:rsidTr="00EA0715">
        <w:trPr>
          <w:trHeight w:val="397"/>
        </w:trPr>
        <w:tc>
          <w:tcPr>
            <w:tcW w:w="1157" w:type="pct"/>
            <w:vMerge/>
            <w:vAlign w:val="center"/>
          </w:tcPr>
          <w:p w14:paraId="5D5AB9ED" w14:textId="13311C61" w:rsidR="00D00461" w:rsidRPr="00B31A8E" w:rsidRDefault="00D00461" w:rsidP="00D00461">
            <w:pPr>
              <w:spacing w:before="60" w:line="240" w:lineRule="auto"/>
              <w:jc w:val="center"/>
              <w:rPr>
                <w:rFonts w:cstheme="minorHAnsi"/>
              </w:rPr>
            </w:pPr>
          </w:p>
        </w:tc>
        <w:tc>
          <w:tcPr>
            <w:tcW w:w="1157" w:type="pct"/>
            <w:shd w:val="clear" w:color="auto" w:fill="auto"/>
            <w:vAlign w:val="center"/>
          </w:tcPr>
          <w:p w14:paraId="7C9BB074" w14:textId="7F787ED8" w:rsidR="00D00461" w:rsidRPr="00B31A8E" w:rsidRDefault="00D00461" w:rsidP="00D00461">
            <w:pPr>
              <w:spacing w:before="60" w:line="240" w:lineRule="auto"/>
              <w:jc w:val="center"/>
              <w:rPr>
                <w:rFonts w:cstheme="minorHAnsi"/>
              </w:rPr>
            </w:pPr>
            <w:r w:rsidRPr="00EA0715">
              <w:rPr>
                <w:rFonts w:cstheme="minorHAnsi"/>
              </w:rPr>
              <w:t>Udział powierzchni biologicznie czynnej w powierzchni ogółem</w:t>
            </w:r>
          </w:p>
        </w:tc>
        <w:tc>
          <w:tcPr>
            <w:tcW w:w="995" w:type="pct"/>
            <w:shd w:val="clear" w:color="auto" w:fill="auto"/>
            <w:vAlign w:val="center"/>
          </w:tcPr>
          <w:p w14:paraId="7BCD5FE7" w14:textId="2A051FAC" w:rsidR="00D00461" w:rsidRPr="00B31A8E" w:rsidRDefault="00D00461" w:rsidP="00D00461">
            <w:pPr>
              <w:spacing w:beforeLines="60" w:before="144" w:afterLines="60" w:after="144" w:line="240" w:lineRule="auto"/>
              <w:jc w:val="center"/>
            </w:pPr>
            <w:r w:rsidRPr="00D00461">
              <w:t>96%</w:t>
            </w:r>
          </w:p>
        </w:tc>
        <w:tc>
          <w:tcPr>
            <w:tcW w:w="583" w:type="pct"/>
            <w:shd w:val="clear" w:color="auto" w:fill="auto"/>
            <w:vAlign w:val="center"/>
          </w:tcPr>
          <w:p w14:paraId="10E5143C" w14:textId="195AFBE8" w:rsidR="00D00461" w:rsidRPr="00B31A8E" w:rsidRDefault="00D00461" w:rsidP="00D00461">
            <w:pPr>
              <w:keepNext/>
              <w:spacing w:beforeLines="60" w:before="144" w:afterLines="60" w:after="144" w:line="240" w:lineRule="auto"/>
              <w:jc w:val="center"/>
            </w:pPr>
            <w:r w:rsidRPr="00D00461">
              <w:t>Baza BDOT</w:t>
            </w:r>
          </w:p>
        </w:tc>
        <w:tc>
          <w:tcPr>
            <w:tcW w:w="1108" w:type="pct"/>
          </w:tcPr>
          <w:p w14:paraId="3F460A41" w14:textId="0E55306A" w:rsidR="00D00461" w:rsidRPr="00B31A8E" w:rsidRDefault="00D00461" w:rsidP="00D00461">
            <w:pPr>
              <w:keepNext/>
              <w:spacing w:beforeLines="60" w:before="144" w:afterLines="60" w:after="144" w:line="240" w:lineRule="auto"/>
              <w:jc w:val="center"/>
              <w:rPr>
                <w:rFonts w:cstheme="minorHAnsi"/>
              </w:rPr>
            </w:pPr>
            <w:r w:rsidRPr="00BC6487">
              <w:t>wzrost</w:t>
            </w:r>
          </w:p>
        </w:tc>
      </w:tr>
      <w:tr w:rsidR="00D00461" w:rsidRPr="00E56A9A" w14:paraId="32416E29" w14:textId="77777777" w:rsidTr="00C6533B">
        <w:trPr>
          <w:trHeight w:val="397"/>
        </w:trPr>
        <w:tc>
          <w:tcPr>
            <w:tcW w:w="1157" w:type="pct"/>
            <w:vMerge w:val="restart"/>
            <w:vAlign w:val="center"/>
          </w:tcPr>
          <w:p w14:paraId="6F4BC3A2" w14:textId="30CFF667" w:rsidR="00D00461" w:rsidRPr="00B31A8E" w:rsidRDefault="00D00461" w:rsidP="00D00461">
            <w:pPr>
              <w:spacing w:before="60" w:line="240" w:lineRule="auto"/>
              <w:jc w:val="center"/>
              <w:rPr>
                <w:rFonts w:cstheme="minorHAnsi"/>
              </w:rPr>
            </w:pPr>
            <w:r w:rsidRPr="00EA0715">
              <w:rPr>
                <w:rFonts w:cstheme="minorHAnsi"/>
              </w:rPr>
              <w:t>3.3 Atrakcyjne i odnowione przestrzenie publiczne</w:t>
            </w:r>
          </w:p>
        </w:tc>
        <w:tc>
          <w:tcPr>
            <w:tcW w:w="1157" w:type="pct"/>
            <w:shd w:val="clear" w:color="auto" w:fill="auto"/>
            <w:vAlign w:val="center"/>
          </w:tcPr>
          <w:p w14:paraId="489D2253" w14:textId="0DCBAB65" w:rsidR="00D00461" w:rsidRPr="00B31A8E" w:rsidRDefault="00D00461" w:rsidP="00D00461">
            <w:pPr>
              <w:spacing w:before="60" w:line="240" w:lineRule="auto"/>
              <w:jc w:val="center"/>
              <w:rPr>
                <w:rFonts w:cstheme="minorHAnsi"/>
              </w:rPr>
            </w:pPr>
            <w:r w:rsidRPr="00EA0715">
              <w:rPr>
                <w:rFonts w:cstheme="minorHAnsi"/>
              </w:rPr>
              <w:t>Liczba koszy na śmieci przypadająca na 100 mieszkańców</w:t>
            </w:r>
          </w:p>
        </w:tc>
        <w:tc>
          <w:tcPr>
            <w:tcW w:w="995" w:type="pct"/>
            <w:shd w:val="clear" w:color="auto" w:fill="auto"/>
            <w:vAlign w:val="center"/>
          </w:tcPr>
          <w:p w14:paraId="4F3AA963" w14:textId="3606CF29" w:rsidR="00D00461" w:rsidRPr="00B31A8E" w:rsidRDefault="00D00461" w:rsidP="00D00461">
            <w:pPr>
              <w:spacing w:beforeLines="60" w:before="144" w:afterLines="60" w:after="144" w:line="240" w:lineRule="auto"/>
              <w:jc w:val="center"/>
            </w:pPr>
            <w:r w:rsidRPr="00D00461">
              <w:t>2,55 szt.</w:t>
            </w:r>
          </w:p>
        </w:tc>
        <w:tc>
          <w:tcPr>
            <w:tcW w:w="583" w:type="pct"/>
            <w:shd w:val="clear" w:color="auto" w:fill="auto"/>
          </w:tcPr>
          <w:p w14:paraId="18810FA3" w14:textId="36868162" w:rsidR="00D00461" w:rsidRPr="00B31A8E" w:rsidRDefault="00D00461" w:rsidP="00D00461">
            <w:pPr>
              <w:keepNext/>
              <w:spacing w:beforeLines="60" w:before="144" w:afterLines="60" w:after="144" w:line="240" w:lineRule="auto"/>
              <w:jc w:val="center"/>
            </w:pPr>
            <w:r w:rsidRPr="00753FE8">
              <w:rPr>
                <w:sz w:val="20"/>
                <w:szCs w:val="20"/>
              </w:rPr>
              <w:t xml:space="preserve">BDL GUS </w:t>
            </w:r>
          </w:p>
        </w:tc>
        <w:tc>
          <w:tcPr>
            <w:tcW w:w="1108" w:type="pct"/>
          </w:tcPr>
          <w:p w14:paraId="2A419D6F" w14:textId="6198FDA3" w:rsidR="00D00461" w:rsidRPr="00B31A8E" w:rsidRDefault="00D00461" w:rsidP="00D00461">
            <w:pPr>
              <w:keepNext/>
              <w:spacing w:beforeLines="60" w:before="144" w:afterLines="60" w:after="144" w:line="240" w:lineRule="auto"/>
              <w:jc w:val="center"/>
              <w:rPr>
                <w:rFonts w:cstheme="minorHAnsi"/>
              </w:rPr>
            </w:pPr>
            <w:r w:rsidRPr="00A50077">
              <w:t>wzrost</w:t>
            </w:r>
          </w:p>
        </w:tc>
      </w:tr>
      <w:tr w:rsidR="00D00461" w:rsidRPr="00E56A9A" w14:paraId="1ADA6E73" w14:textId="77777777" w:rsidTr="00C6533B">
        <w:trPr>
          <w:trHeight w:val="397"/>
        </w:trPr>
        <w:tc>
          <w:tcPr>
            <w:tcW w:w="1157" w:type="pct"/>
            <w:vMerge/>
            <w:vAlign w:val="center"/>
          </w:tcPr>
          <w:p w14:paraId="26AFF321" w14:textId="77777777" w:rsidR="00D00461" w:rsidRPr="00EA0715" w:rsidRDefault="00D00461" w:rsidP="00D00461">
            <w:pPr>
              <w:spacing w:before="60" w:line="240" w:lineRule="auto"/>
              <w:jc w:val="center"/>
              <w:rPr>
                <w:rFonts w:cstheme="minorHAnsi"/>
              </w:rPr>
            </w:pPr>
          </w:p>
        </w:tc>
        <w:tc>
          <w:tcPr>
            <w:tcW w:w="1157" w:type="pct"/>
            <w:shd w:val="clear" w:color="auto" w:fill="auto"/>
            <w:vAlign w:val="center"/>
          </w:tcPr>
          <w:p w14:paraId="470EFC6C" w14:textId="289C4966" w:rsidR="00D00461" w:rsidRPr="00B31A8E" w:rsidRDefault="00D00461" w:rsidP="00D00461">
            <w:pPr>
              <w:spacing w:before="60" w:line="240" w:lineRule="auto"/>
              <w:jc w:val="center"/>
              <w:rPr>
                <w:rFonts w:cstheme="minorHAnsi"/>
              </w:rPr>
            </w:pPr>
            <w:r w:rsidRPr="00EA0715">
              <w:rPr>
                <w:rFonts w:cstheme="minorHAnsi"/>
              </w:rPr>
              <w:t>Udział powierzchni utrzymywanej w czystości i porządku w ogólnej powierzchni danej jednostki terytorialnej</w:t>
            </w:r>
          </w:p>
        </w:tc>
        <w:tc>
          <w:tcPr>
            <w:tcW w:w="995" w:type="pct"/>
            <w:shd w:val="clear" w:color="auto" w:fill="auto"/>
            <w:vAlign w:val="center"/>
          </w:tcPr>
          <w:p w14:paraId="24F6A75C" w14:textId="6C235E07" w:rsidR="00D00461" w:rsidRPr="00B31A8E" w:rsidRDefault="00D00461" w:rsidP="00D00461">
            <w:pPr>
              <w:spacing w:beforeLines="60" w:before="144" w:afterLines="60" w:after="144" w:line="240" w:lineRule="auto"/>
              <w:jc w:val="center"/>
            </w:pPr>
            <w:r w:rsidRPr="00D00461">
              <w:t>0,2%</w:t>
            </w:r>
          </w:p>
        </w:tc>
        <w:tc>
          <w:tcPr>
            <w:tcW w:w="583" w:type="pct"/>
            <w:shd w:val="clear" w:color="auto" w:fill="auto"/>
          </w:tcPr>
          <w:p w14:paraId="257F2C05" w14:textId="611E5102" w:rsidR="00D00461" w:rsidRPr="00B31A8E" w:rsidRDefault="00D00461" w:rsidP="00D00461">
            <w:pPr>
              <w:keepNext/>
              <w:spacing w:beforeLines="60" w:before="144" w:afterLines="60" w:after="144" w:line="240" w:lineRule="auto"/>
              <w:jc w:val="center"/>
            </w:pPr>
            <w:r w:rsidRPr="00753FE8">
              <w:rPr>
                <w:sz w:val="20"/>
                <w:szCs w:val="20"/>
              </w:rPr>
              <w:t xml:space="preserve">BDL GUS </w:t>
            </w:r>
          </w:p>
        </w:tc>
        <w:tc>
          <w:tcPr>
            <w:tcW w:w="1108" w:type="pct"/>
          </w:tcPr>
          <w:p w14:paraId="1AC88D1E" w14:textId="45473616" w:rsidR="00D00461" w:rsidRPr="00B31A8E" w:rsidRDefault="00D00461" w:rsidP="00D00461">
            <w:pPr>
              <w:keepNext/>
              <w:spacing w:beforeLines="60" w:before="144" w:afterLines="60" w:after="144" w:line="240" w:lineRule="auto"/>
              <w:jc w:val="center"/>
              <w:rPr>
                <w:rFonts w:cstheme="minorHAnsi"/>
              </w:rPr>
            </w:pPr>
            <w:r w:rsidRPr="00A50077">
              <w:t>wzrost</w:t>
            </w:r>
          </w:p>
        </w:tc>
      </w:tr>
      <w:tr w:rsidR="00EA0715" w:rsidRPr="00E56A9A" w14:paraId="388D9E1B" w14:textId="77777777" w:rsidTr="00EA0715">
        <w:trPr>
          <w:trHeight w:val="397"/>
        </w:trPr>
        <w:tc>
          <w:tcPr>
            <w:tcW w:w="5000" w:type="pct"/>
            <w:gridSpan w:val="5"/>
            <w:shd w:val="clear" w:color="auto" w:fill="D1B2E8"/>
            <w:vAlign w:val="center"/>
          </w:tcPr>
          <w:p w14:paraId="5C5EB689" w14:textId="1894FC5E" w:rsidR="00EA0715" w:rsidRPr="00B31A8E" w:rsidRDefault="00EA0715" w:rsidP="0020381E">
            <w:pPr>
              <w:keepNext/>
              <w:spacing w:beforeLines="60" w:before="144" w:afterLines="60" w:after="144" w:line="240" w:lineRule="auto"/>
              <w:jc w:val="center"/>
              <w:rPr>
                <w:rFonts w:cstheme="minorHAnsi"/>
              </w:rPr>
            </w:pPr>
            <w:r w:rsidRPr="00EA0715">
              <w:rPr>
                <w:rFonts w:cstheme="minorHAnsi"/>
              </w:rPr>
              <w:t>Cel strategiczny 4 Efektywność świadczenia usług transportowych oraz komunalnych</w:t>
            </w:r>
          </w:p>
        </w:tc>
      </w:tr>
      <w:tr w:rsidR="00D00461" w:rsidRPr="00E56A9A" w14:paraId="4F542130" w14:textId="77777777" w:rsidTr="001C2BE0">
        <w:trPr>
          <w:trHeight w:val="397"/>
        </w:trPr>
        <w:tc>
          <w:tcPr>
            <w:tcW w:w="1157" w:type="pct"/>
            <w:vAlign w:val="center"/>
          </w:tcPr>
          <w:p w14:paraId="5A820884" w14:textId="737E54C2" w:rsidR="00D00461" w:rsidRPr="00EA0715" w:rsidRDefault="00D00461" w:rsidP="00D00461">
            <w:pPr>
              <w:spacing w:before="60" w:line="240" w:lineRule="auto"/>
              <w:jc w:val="center"/>
              <w:rPr>
                <w:rFonts w:cstheme="minorHAnsi"/>
              </w:rPr>
            </w:pPr>
            <w:r w:rsidRPr="00EA0715">
              <w:rPr>
                <w:rFonts w:cstheme="minorHAnsi"/>
              </w:rPr>
              <w:t>4.1 Poprawa dostępności komunikacyjnej gminy</w:t>
            </w:r>
          </w:p>
        </w:tc>
        <w:tc>
          <w:tcPr>
            <w:tcW w:w="1157" w:type="pct"/>
            <w:shd w:val="clear" w:color="auto" w:fill="auto"/>
            <w:vAlign w:val="center"/>
          </w:tcPr>
          <w:p w14:paraId="498D8CCA" w14:textId="21A86F0F" w:rsidR="00D00461" w:rsidRPr="00B31A8E" w:rsidRDefault="00D00461" w:rsidP="00D00461">
            <w:pPr>
              <w:spacing w:before="60" w:line="240" w:lineRule="auto"/>
              <w:jc w:val="center"/>
              <w:rPr>
                <w:rFonts w:cstheme="minorHAnsi"/>
              </w:rPr>
            </w:pPr>
            <w:r w:rsidRPr="00EA0715">
              <w:rPr>
                <w:rFonts w:cstheme="minorHAnsi"/>
              </w:rPr>
              <w:t>Drogi dla rowerów na 100 km2</w:t>
            </w:r>
          </w:p>
        </w:tc>
        <w:tc>
          <w:tcPr>
            <w:tcW w:w="995" w:type="pct"/>
            <w:shd w:val="clear" w:color="auto" w:fill="auto"/>
            <w:vAlign w:val="center"/>
          </w:tcPr>
          <w:p w14:paraId="565EFD3E" w14:textId="6D199D30" w:rsidR="00D00461" w:rsidRPr="00B31A8E" w:rsidRDefault="00D00461" w:rsidP="00D00461">
            <w:pPr>
              <w:spacing w:beforeLines="60" w:before="144" w:afterLines="60" w:after="144" w:line="240" w:lineRule="auto"/>
              <w:jc w:val="center"/>
            </w:pPr>
            <w:r w:rsidRPr="00D00461">
              <w:t>5,2 km</w:t>
            </w:r>
          </w:p>
        </w:tc>
        <w:tc>
          <w:tcPr>
            <w:tcW w:w="583" w:type="pct"/>
            <w:shd w:val="clear" w:color="auto" w:fill="auto"/>
          </w:tcPr>
          <w:p w14:paraId="152627E4" w14:textId="759AC20B" w:rsidR="00D00461" w:rsidRPr="00B31A8E" w:rsidRDefault="00D00461" w:rsidP="00D00461">
            <w:pPr>
              <w:keepNext/>
              <w:spacing w:beforeLines="60" w:before="144" w:afterLines="60" w:after="144" w:line="240" w:lineRule="auto"/>
              <w:jc w:val="center"/>
            </w:pPr>
            <w:r>
              <w:rPr>
                <w:sz w:val="20"/>
                <w:szCs w:val="20"/>
              </w:rPr>
              <w:t xml:space="preserve">BDL GUS </w:t>
            </w:r>
          </w:p>
        </w:tc>
        <w:tc>
          <w:tcPr>
            <w:tcW w:w="1108" w:type="pct"/>
          </w:tcPr>
          <w:p w14:paraId="73D50CAC" w14:textId="0377157B" w:rsidR="00D00461" w:rsidRPr="00B31A8E" w:rsidRDefault="00D00461" w:rsidP="00D00461">
            <w:pPr>
              <w:keepNext/>
              <w:spacing w:beforeLines="60" w:before="144" w:afterLines="60" w:after="144" w:line="240" w:lineRule="auto"/>
              <w:jc w:val="center"/>
              <w:rPr>
                <w:rFonts w:cstheme="minorHAnsi"/>
              </w:rPr>
            </w:pPr>
            <w:r w:rsidRPr="0042618B">
              <w:t>wzrost</w:t>
            </w:r>
          </w:p>
        </w:tc>
      </w:tr>
      <w:tr w:rsidR="00D00461" w:rsidRPr="00E56A9A" w14:paraId="50A5FC43" w14:textId="77777777" w:rsidTr="001C2BE0">
        <w:trPr>
          <w:trHeight w:val="397"/>
        </w:trPr>
        <w:tc>
          <w:tcPr>
            <w:tcW w:w="1157" w:type="pct"/>
            <w:vMerge w:val="restart"/>
            <w:vAlign w:val="center"/>
          </w:tcPr>
          <w:p w14:paraId="25B71525" w14:textId="25717266" w:rsidR="00D00461" w:rsidRPr="00EA0715" w:rsidRDefault="00D00461" w:rsidP="00D00461">
            <w:pPr>
              <w:spacing w:before="60" w:line="240" w:lineRule="auto"/>
              <w:jc w:val="center"/>
              <w:rPr>
                <w:rFonts w:cstheme="minorHAnsi"/>
              </w:rPr>
            </w:pPr>
            <w:r w:rsidRPr="00EA0715">
              <w:rPr>
                <w:rFonts w:cstheme="minorHAnsi"/>
              </w:rPr>
              <w:t>4.2 Rozbudowa infrastruktury technicznej i zarządzenie kryzysowe</w:t>
            </w:r>
          </w:p>
        </w:tc>
        <w:tc>
          <w:tcPr>
            <w:tcW w:w="1157" w:type="pct"/>
            <w:shd w:val="clear" w:color="auto" w:fill="auto"/>
            <w:vAlign w:val="center"/>
          </w:tcPr>
          <w:p w14:paraId="7BB2E3BC" w14:textId="018330D7" w:rsidR="00D00461" w:rsidRPr="00B31A8E" w:rsidRDefault="00D00461" w:rsidP="00D00461">
            <w:pPr>
              <w:spacing w:before="60" w:line="240" w:lineRule="auto"/>
              <w:jc w:val="center"/>
              <w:rPr>
                <w:rFonts w:cstheme="minorHAnsi"/>
              </w:rPr>
            </w:pPr>
            <w:r w:rsidRPr="00EA0715">
              <w:rPr>
                <w:rFonts w:cstheme="minorHAnsi"/>
              </w:rPr>
              <w:t>Odpady zebrane selektywnie z gospodarstw domowych w relacji do ogółu odpadów</w:t>
            </w:r>
          </w:p>
        </w:tc>
        <w:tc>
          <w:tcPr>
            <w:tcW w:w="995" w:type="pct"/>
            <w:shd w:val="clear" w:color="auto" w:fill="auto"/>
            <w:vAlign w:val="center"/>
          </w:tcPr>
          <w:p w14:paraId="18D7A573" w14:textId="1690D91D" w:rsidR="00D00461" w:rsidRPr="00B31A8E" w:rsidRDefault="00D00461" w:rsidP="00D00461">
            <w:pPr>
              <w:spacing w:beforeLines="60" w:before="144" w:afterLines="60" w:after="144" w:line="240" w:lineRule="auto"/>
              <w:jc w:val="center"/>
            </w:pPr>
            <w:r w:rsidRPr="00D00461">
              <w:t>31,9%</w:t>
            </w:r>
          </w:p>
        </w:tc>
        <w:tc>
          <w:tcPr>
            <w:tcW w:w="583" w:type="pct"/>
            <w:shd w:val="clear" w:color="auto" w:fill="auto"/>
          </w:tcPr>
          <w:p w14:paraId="23F2F3E3" w14:textId="4D131BB4" w:rsidR="00D00461" w:rsidRPr="00B31A8E" w:rsidRDefault="00D00461" w:rsidP="00D00461">
            <w:pPr>
              <w:keepNext/>
              <w:spacing w:beforeLines="60" w:before="144" w:afterLines="60" w:after="144" w:line="240" w:lineRule="auto"/>
              <w:jc w:val="center"/>
            </w:pPr>
            <w:r>
              <w:rPr>
                <w:sz w:val="20"/>
                <w:szCs w:val="20"/>
              </w:rPr>
              <w:t xml:space="preserve">BDL GUS </w:t>
            </w:r>
          </w:p>
        </w:tc>
        <w:tc>
          <w:tcPr>
            <w:tcW w:w="1108" w:type="pct"/>
          </w:tcPr>
          <w:p w14:paraId="3A830D67" w14:textId="0A7FC7BC" w:rsidR="00D00461" w:rsidRPr="00B31A8E" w:rsidRDefault="00D00461" w:rsidP="00D00461">
            <w:pPr>
              <w:keepNext/>
              <w:spacing w:beforeLines="60" w:before="144" w:afterLines="60" w:after="144" w:line="240" w:lineRule="auto"/>
              <w:jc w:val="center"/>
              <w:rPr>
                <w:rFonts w:cstheme="minorHAnsi"/>
              </w:rPr>
            </w:pPr>
            <w:r w:rsidRPr="0042618B">
              <w:t>wzrost</w:t>
            </w:r>
          </w:p>
        </w:tc>
      </w:tr>
      <w:tr w:rsidR="00D00461" w:rsidRPr="00E56A9A" w14:paraId="606CED66" w14:textId="77777777" w:rsidTr="001C2BE0">
        <w:trPr>
          <w:trHeight w:val="397"/>
        </w:trPr>
        <w:tc>
          <w:tcPr>
            <w:tcW w:w="1157" w:type="pct"/>
            <w:vMerge/>
            <w:vAlign w:val="center"/>
          </w:tcPr>
          <w:p w14:paraId="3BACD456" w14:textId="77777777" w:rsidR="00D00461" w:rsidRPr="00EA0715" w:rsidRDefault="00D00461" w:rsidP="00D00461">
            <w:pPr>
              <w:spacing w:before="60" w:line="240" w:lineRule="auto"/>
              <w:jc w:val="center"/>
              <w:rPr>
                <w:rFonts w:cstheme="minorHAnsi"/>
              </w:rPr>
            </w:pPr>
          </w:p>
        </w:tc>
        <w:tc>
          <w:tcPr>
            <w:tcW w:w="1157" w:type="pct"/>
            <w:shd w:val="clear" w:color="auto" w:fill="auto"/>
            <w:vAlign w:val="center"/>
          </w:tcPr>
          <w:p w14:paraId="705AB0F8" w14:textId="30DEEFE7" w:rsidR="00D00461" w:rsidRPr="00B31A8E" w:rsidRDefault="00D00461" w:rsidP="00D00461">
            <w:pPr>
              <w:spacing w:before="60" w:line="240" w:lineRule="auto"/>
              <w:jc w:val="center"/>
              <w:rPr>
                <w:rFonts w:cstheme="minorHAnsi"/>
              </w:rPr>
            </w:pPr>
            <w:r w:rsidRPr="00EA0715">
              <w:rPr>
                <w:rFonts w:cstheme="minorHAnsi"/>
              </w:rPr>
              <w:t>Udział ludności korzystającej z sieci kanalizacyjnej</w:t>
            </w:r>
          </w:p>
        </w:tc>
        <w:tc>
          <w:tcPr>
            <w:tcW w:w="995" w:type="pct"/>
            <w:shd w:val="clear" w:color="auto" w:fill="auto"/>
            <w:vAlign w:val="center"/>
          </w:tcPr>
          <w:p w14:paraId="6244101B" w14:textId="12A190D3" w:rsidR="00D00461" w:rsidRPr="00B31A8E" w:rsidRDefault="00D00461" w:rsidP="00D00461">
            <w:pPr>
              <w:spacing w:beforeLines="60" w:before="144" w:afterLines="60" w:after="144" w:line="240" w:lineRule="auto"/>
              <w:jc w:val="center"/>
            </w:pPr>
            <w:r w:rsidRPr="00D00461">
              <w:t>46,9%</w:t>
            </w:r>
          </w:p>
        </w:tc>
        <w:tc>
          <w:tcPr>
            <w:tcW w:w="583" w:type="pct"/>
            <w:shd w:val="clear" w:color="auto" w:fill="auto"/>
          </w:tcPr>
          <w:p w14:paraId="682AB8F1" w14:textId="711A9E08" w:rsidR="00D00461" w:rsidRPr="00B31A8E" w:rsidRDefault="00D00461" w:rsidP="00D00461">
            <w:pPr>
              <w:keepNext/>
              <w:spacing w:beforeLines="60" w:before="144" w:afterLines="60" w:after="144" w:line="240" w:lineRule="auto"/>
              <w:jc w:val="center"/>
            </w:pPr>
            <w:r>
              <w:rPr>
                <w:sz w:val="20"/>
                <w:szCs w:val="20"/>
              </w:rPr>
              <w:t xml:space="preserve">BDL GUS </w:t>
            </w:r>
          </w:p>
        </w:tc>
        <w:tc>
          <w:tcPr>
            <w:tcW w:w="1108" w:type="pct"/>
          </w:tcPr>
          <w:p w14:paraId="4A05ED49" w14:textId="631E25AD" w:rsidR="00D00461" w:rsidRPr="00B31A8E" w:rsidRDefault="00D00461" w:rsidP="00D00461">
            <w:pPr>
              <w:keepNext/>
              <w:spacing w:beforeLines="60" w:before="144" w:afterLines="60" w:after="144" w:line="240" w:lineRule="auto"/>
              <w:jc w:val="center"/>
              <w:rPr>
                <w:rFonts w:cstheme="minorHAnsi"/>
              </w:rPr>
            </w:pPr>
            <w:r w:rsidRPr="0042618B">
              <w:t>wzrost</w:t>
            </w:r>
          </w:p>
        </w:tc>
      </w:tr>
    </w:tbl>
    <w:p w14:paraId="64C3B49F" w14:textId="26FF3B85" w:rsidR="00461FD2" w:rsidRPr="003118AF" w:rsidRDefault="00461FD2" w:rsidP="004C2EFB">
      <w:pPr>
        <w:spacing w:before="240"/>
        <w:rPr>
          <w:rFonts w:cstheme="minorHAnsi"/>
          <w:sz w:val="2"/>
        </w:rPr>
      </w:pPr>
    </w:p>
    <w:sectPr w:rsidR="00461FD2" w:rsidRPr="003118AF" w:rsidSect="00623A81">
      <w:pgSz w:w="16838" w:h="11906" w:orient="landscape" w:code="9"/>
      <w:pgMar w:top="1418" w:right="1418" w:bottom="1418" w:left="1418" w:header="709" w:footer="709" w:gutter="0"/>
      <w:paperSrc w:firs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1F76C" w14:textId="77777777" w:rsidR="005B27B0" w:rsidRDefault="005B27B0" w:rsidP="00096D6A">
      <w:pPr>
        <w:spacing w:after="0" w:line="240" w:lineRule="auto"/>
      </w:pPr>
      <w:r>
        <w:separator/>
      </w:r>
    </w:p>
  </w:endnote>
  <w:endnote w:type="continuationSeparator" w:id="0">
    <w:p w14:paraId="2FAF2402" w14:textId="77777777" w:rsidR="005B27B0" w:rsidRDefault="005B27B0" w:rsidP="0009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EF463" w14:textId="46A22F89" w:rsidR="006F4158" w:rsidRPr="005B3968" w:rsidRDefault="005C2AB9" w:rsidP="005B3968">
    <w:pPr>
      <w:pStyle w:val="Stopka"/>
      <w:tabs>
        <w:tab w:val="clear" w:pos="4536"/>
        <w:tab w:val="center" w:pos="0"/>
      </w:tabs>
      <w:jc w:val="right"/>
      <w:rPr>
        <w:caps/>
        <w:color w:val="5B9BD5" w:themeColor="accent1"/>
        <w:sz w:val="24"/>
      </w:rPr>
    </w:pPr>
    <w:r>
      <w:pict w14:anchorId="4B195A99">
        <v:rect id="_x0000_i1026" style="width:453.5pt;height:2pt;mso-position-vertical:absolute" o:hralign="right" o:hrstd="t" o:hrnoshade="t" o:hr="t" fillcolor="#70ad47 [3209]" stroked="f"/>
      </w:pict>
    </w:r>
    <w:r w:rsidR="006F4158" w:rsidRPr="006D72A6">
      <w:rPr>
        <w:b/>
        <w:caps/>
        <w:sz w:val="24"/>
      </w:rPr>
      <w:fldChar w:fldCharType="begin"/>
    </w:r>
    <w:r w:rsidR="006F4158" w:rsidRPr="006D72A6">
      <w:rPr>
        <w:b/>
        <w:caps/>
        <w:sz w:val="24"/>
      </w:rPr>
      <w:instrText>PAGE   \* MERGEFORMAT</w:instrText>
    </w:r>
    <w:r w:rsidR="006F4158" w:rsidRPr="006D72A6">
      <w:rPr>
        <w:b/>
        <w:caps/>
        <w:sz w:val="24"/>
      </w:rPr>
      <w:fldChar w:fldCharType="separate"/>
    </w:r>
    <w:r>
      <w:rPr>
        <w:b/>
        <w:caps/>
        <w:noProof/>
        <w:sz w:val="24"/>
      </w:rPr>
      <w:t>1</w:t>
    </w:r>
    <w:r w:rsidR="006F4158" w:rsidRPr="006D72A6">
      <w:rPr>
        <w:b/>
        <w:cap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0584" w14:textId="1A35AE54" w:rsidR="006F4158" w:rsidRPr="005B3968" w:rsidRDefault="005C2AB9" w:rsidP="005B3968">
    <w:pPr>
      <w:pStyle w:val="Stopka"/>
      <w:tabs>
        <w:tab w:val="clear" w:pos="4536"/>
        <w:tab w:val="center" w:pos="0"/>
      </w:tabs>
      <w:rPr>
        <w:caps/>
        <w:color w:val="5B9BD5" w:themeColor="accent1"/>
        <w:sz w:val="24"/>
      </w:rPr>
    </w:pPr>
    <w:r>
      <w:pict w14:anchorId="1C8F83EF">
        <v:rect id="_x0000_i1028" style="width:453.5pt;height:2pt;mso-position-vertical:absolute" o:hralign="center" o:hrstd="t" o:hrnoshade="t" o:hr="t" fillcolor="#e43d10" stroked="f"/>
      </w:pict>
    </w:r>
    <w:r w:rsidR="006F4158" w:rsidRPr="006D72A6">
      <w:rPr>
        <w:b/>
        <w:caps/>
        <w:sz w:val="24"/>
      </w:rPr>
      <w:fldChar w:fldCharType="begin"/>
    </w:r>
    <w:r w:rsidR="006F4158" w:rsidRPr="006D72A6">
      <w:rPr>
        <w:b/>
        <w:caps/>
        <w:sz w:val="24"/>
      </w:rPr>
      <w:instrText>PAGE   \* MERGEFORMAT</w:instrText>
    </w:r>
    <w:r w:rsidR="006F4158" w:rsidRPr="006D72A6">
      <w:rPr>
        <w:b/>
        <w:caps/>
        <w:sz w:val="24"/>
      </w:rPr>
      <w:fldChar w:fldCharType="separate"/>
    </w:r>
    <w:r>
      <w:rPr>
        <w:b/>
        <w:caps/>
        <w:noProof/>
        <w:sz w:val="24"/>
      </w:rPr>
      <w:t>18</w:t>
    </w:r>
    <w:r w:rsidR="006F4158" w:rsidRPr="006D72A6">
      <w:rPr>
        <w:b/>
        <w:cap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9967" w14:textId="06894A31" w:rsidR="00B64C98" w:rsidRPr="005B3968" w:rsidRDefault="005C2AB9" w:rsidP="005B3968">
    <w:pPr>
      <w:pStyle w:val="Stopka"/>
      <w:tabs>
        <w:tab w:val="clear" w:pos="4536"/>
        <w:tab w:val="center" w:pos="0"/>
      </w:tabs>
      <w:jc w:val="right"/>
      <w:rPr>
        <w:caps/>
        <w:color w:val="5B9BD5" w:themeColor="accent1"/>
        <w:sz w:val="24"/>
      </w:rPr>
    </w:pPr>
    <w:r>
      <w:pict w14:anchorId="49BB4AAD">
        <v:rect id="_x0000_i1029" style="width:453.5pt;height:2pt;mso-position-vertical:absolute" o:hralign="right" o:hrstd="t" o:hrnoshade="t" o:hr="t" fillcolor="#e43d10" stroked="f"/>
      </w:pict>
    </w:r>
    <w:r w:rsidR="00B64C98" w:rsidRPr="006D72A6">
      <w:rPr>
        <w:b/>
        <w:caps/>
        <w:sz w:val="24"/>
      </w:rPr>
      <w:fldChar w:fldCharType="begin"/>
    </w:r>
    <w:r w:rsidR="00B64C98" w:rsidRPr="006D72A6">
      <w:rPr>
        <w:b/>
        <w:caps/>
        <w:sz w:val="24"/>
      </w:rPr>
      <w:instrText>PAGE   \* MERGEFORMAT</w:instrText>
    </w:r>
    <w:r w:rsidR="00B64C98" w:rsidRPr="006D72A6">
      <w:rPr>
        <w:b/>
        <w:caps/>
        <w:sz w:val="24"/>
      </w:rPr>
      <w:fldChar w:fldCharType="separate"/>
    </w:r>
    <w:r>
      <w:rPr>
        <w:b/>
        <w:caps/>
        <w:noProof/>
        <w:sz w:val="24"/>
      </w:rPr>
      <w:t>17</w:t>
    </w:r>
    <w:r w:rsidR="00B64C98" w:rsidRPr="006D72A6">
      <w:rPr>
        <w:b/>
        <w:cap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34196" w14:textId="77777777" w:rsidR="005B27B0" w:rsidRDefault="005B27B0" w:rsidP="00096D6A">
      <w:pPr>
        <w:spacing w:after="0" w:line="240" w:lineRule="auto"/>
      </w:pPr>
      <w:r>
        <w:separator/>
      </w:r>
    </w:p>
  </w:footnote>
  <w:footnote w:type="continuationSeparator" w:id="0">
    <w:p w14:paraId="6529DD5C" w14:textId="77777777" w:rsidR="005B27B0" w:rsidRDefault="005B27B0" w:rsidP="00096D6A">
      <w:pPr>
        <w:spacing w:after="0" w:line="240" w:lineRule="auto"/>
      </w:pPr>
      <w:r>
        <w:continuationSeparator/>
      </w:r>
    </w:p>
  </w:footnote>
  <w:footnote w:id="1">
    <w:p w14:paraId="36241836" w14:textId="286D1527" w:rsidR="00EA0715" w:rsidRDefault="00EA0715">
      <w:pPr>
        <w:pStyle w:val="Tekstprzypisudolnego"/>
      </w:pPr>
      <w:r>
        <w:rPr>
          <w:rStyle w:val="Odwoanieprzypisudolnego"/>
        </w:rPr>
        <w:footnoteRef/>
      </w:r>
      <w:r>
        <w:t xml:space="preserve"> </w:t>
      </w:r>
      <w:r w:rsidRPr="00EA0715">
        <w:t>Dane za rok 2023 r. w dane wliczono elektrownię fotowoltaiczną (1 instalacja) i elektrownię wiatrową (3 instalacje)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537C" w14:textId="31409F08" w:rsidR="006F4158" w:rsidRPr="008F696E" w:rsidRDefault="006F4158" w:rsidP="003118AF">
    <w:pPr>
      <w:pStyle w:val="Nagwek"/>
      <w:jc w:val="right"/>
      <w:rPr>
        <w:b/>
        <w:color w:val="3B3838" w:themeColor="background2" w:themeShade="40"/>
        <w:sz w:val="20"/>
        <w:szCs w:val="23"/>
      </w:rPr>
    </w:pPr>
    <w:r w:rsidRPr="008F696E">
      <w:rPr>
        <w:b/>
        <w:color w:val="3B3838" w:themeColor="background2" w:themeShade="40"/>
        <w:sz w:val="20"/>
        <w:szCs w:val="23"/>
      </w:rPr>
      <w:t>Podsumowanie OOŚ</w:t>
    </w:r>
  </w:p>
  <w:p w14:paraId="4ADF10D4" w14:textId="2861AA2E" w:rsidR="006F4158" w:rsidRDefault="005C2AB9" w:rsidP="00B900C8">
    <w:pPr>
      <w:pStyle w:val="Nagwek"/>
      <w:spacing w:line="120" w:lineRule="auto"/>
    </w:pPr>
    <w:r>
      <w:rPr>
        <w:color w:val="09682F"/>
      </w:rPr>
      <w:pict w14:anchorId="68421B2C">
        <v:rect id="_x0000_i1025" style="width:453.5pt;height:2pt;mso-position-vertical:absolute" o:hralign="center" o:hrstd="t" o:hrnoshade="t" o:hr="t" fillcolor="#e43d1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10938" w14:textId="4F9610D6" w:rsidR="007A1A21" w:rsidRPr="00060346" w:rsidRDefault="00771720" w:rsidP="007A1A21">
    <w:pPr>
      <w:pStyle w:val="Nagwek"/>
      <w:jc w:val="left"/>
      <w:rPr>
        <w:b/>
        <w:color w:val="3B3838" w:themeColor="background2" w:themeShade="40"/>
        <w:sz w:val="20"/>
        <w:szCs w:val="23"/>
      </w:rPr>
    </w:pPr>
    <w:r>
      <w:rPr>
        <w:b/>
        <w:color w:val="3B3838" w:themeColor="background2" w:themeShade="40"/>
        <w:sz w:val="20"/>
        <w:szCs w:val="23"/>
      </w:rPr>
      <w:t>Strategia Rozwoju</w:t>
    </w:r>
    <w:r w:rsidR="007A1A21">
      <w:rPr>
        <w:b/>
        <w:color w:val="3B3838" w:themeColor="background2" w:themeShade="40"/>
        <w:sz w:val="20"/>
        <w:szCs w:val="23"/>
      </w:rPr>
      <w:t xml:space="preserve"> Gminy </w:t>
    </w:r>
    <w:r>
      <w:rPr>
        <w:b/>
        <w:color w:val="3B3838" w:themeColor="background2" w:themeShade="40"/>
        <w:sz w:val="20"/>
        <w:szCs w:val="23"/>
      </w:rPr>
      <w:t>Dobrzyca</w:t>
    </w:r>
    <w:r w:rsidR="00BC35C7">
      <w:rPr>
        <w:b/>
        <w:color w:val="3B3838" w:themeColor="background2" w:themeShade="40"/>
        <w:sz w:val="20"/>
        <w:szCs w:val="23"/>
      </w:rPr>
      <w:t xml:space="preserve"> lata 202</w:t>
    </w:r>
    <w:r w:rsidR="00EC5761">
      <w:rPr>
        <w:b/>
        <w:color w:val="3B3838" w:themeColor="background2" w:themeShade="40"/>
        <w:sz w:val="20"/>
        <w:szCs w:val="23"/>
      </w:rPr>
      <w:t>4</w:t>
    </w:r>
    <w:r w:rsidR="00BC35C7">
      <w:rPr>
        <w:b/>
        <w:color w:val="3B3838" w:themeColor="background2" w:themeShade="40"/>
        <w:sz w:val="20"/>
        <w:szCs w:val="23"/>
      </w:rPr>
      <w:t xml:space="preserve">-2030 </w:t>
    </w:r>
    <w:r w:rsidR="00B765B2">
      <w:rPr>
        <w:b/>
        <w:color w:val="3B3838" w:themeColor="background2" w:themeShade="40"/>
        <w:sz w:val="20"/>
        <w:szCs w:val="23"/>
      </w:rPr>
      <w:t>wraz z P</w:t>
    </w:r>
    <w:r w:rsidR="007A1A21">
      <w:rPr>
        <w:b/>
        <w:color w:val="3B3838" w:themeColor="background2" w:themeShade="40"/>
        <w:sz w:val="20"/>
        <w:szCs w:val="23"/>
      </w:rPr>
      <w:t xml:space="preserve">rognozą </w:t>
    </w:r>
  </w:p>
  <w:p w14:paraId="2DAB770C" w14:textId="55DC1C5C" w:rsidR="007A1A21" w:rsidRDefault="005C2AB9" w:rsidP="007A1A21">
    <w:pPr>
      <w:pStyle w:val="Nagwek"/>
      <w:spacing w:line="120" w:lineRule="auto"/>
    </w:pPr>
    <w:r>
      <w:rPr>
        <w:color w:val="C00000"/>
      </w:rPr>
      <w:pict w14:anchorId="3E0A335B">
        <v:rect id="_x0000_i1027" style="width:453.5pt;height:2pt;mso-position-vertical:absolute" o:hralign="center" o:hrstd="t" o:hrnoshade="t" o:hr="t" fillcolor="#e43d10" stroked="f"/>
      </w:pict>
    </w:r>
  </w:p>
  <w:p w14:paraId="268A7B67" w14:textId="77777777" w:rsidR="006F4158" w:rsidRDefault="006F41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0FF9"/>
    <w:multiLevelType w:val="multilevel"/>
    <w:tmpl w:val="DBA8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F2A67"/>
    <w:multiLevelType w:val="hybridMultilevel"/>
    <w:tmpl w:val="B30C6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8539D5"/>
    <w:multiLevelType w:val="hybridMultilevel"/>
    <w:tmpl w:val="A9D4D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830CC"/>
    <w:multiLevelType w:val="hybridMultilevel"/>
    <w:tmpl w:val="7A6626C0"/>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1AE45E6A"/>
    <w:multiLevelType w:val="hybridMultilevel"/>
    <w:tmpl w:val="7FD20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73016"/>
    <w:multiLevelType w:val="hybridMultilevel"/>
    <w:tmpl w:val="6D584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B72CEA"/>
    <w:multiLevelType w:val="hybridMultilevel"/>
    <w:tmpl w:val="8BD880F0"/>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F1F608C4">
      <w:start w:val="1"/>
      <w:numFmt w:val="decimal"/>
      <w:lvlText w:val="%3)"/>
      <w:lvlJc w:val="left"/>
      <w:pPr>
        <w:ind w:left="3333" w:hanging="360"/>
      </w:pPr>
      <w:rPr>
        <w:rFonts w:hint="default"/>
      </w:r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25420228"/>
    <w:multiLevelType w:val="hybridMultilevel"/>
    <w:tmpl w:val="64C2E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543D1E"/>
    <w:multiLevelType w:val="hybridMultilevel"/>
    <w:tmpl w:val="A1FA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5108AE"/>
    <w:multiLevelType w:val="hybridMultilevel"/>
    <w:tmpl w:val="AB487F12"/>
    <w:lvl w:ilvl="0" w:tplc="0415000F">
      <w:start w:val="1"/>
      <w:numFmt w:val="decimal"/>
      <w:lvlText w:val="%1."/>
      <w:lvlJc w:val="left"/>
      <w:pPr>
        <w:ind w:left="720" w:hanging="360"/>
      </w:pPr>
    </w:lvl>
    <w:lvl w:ilvl="1" w:tplc="391C5F20">
      <w:start w:val="1"/>
      <w:numFmt w:val="lowerLetter"/>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850F97"/>
    <w:multiLevelType w:val="hybridMultilevel"/>
    <w:tmpl w:val="AC98D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F56883"/>
    <w:multiLevelType w:val="hybridMultilevel"/>
    <w:tmpl w:val="95541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B31626"/>
    <w:multiLevelType w:val="hybridMultilevel"/>
    <w:tmpl w:val="DA1E2F5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442873E6"/>
    <w:multiLevelType w:val="hybridMultilevel"/>
    <w:tmpl w:val="0406D3EE"/>
    <w:lvl w:ilvl="0" w:tplc="1CFA14E8">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B55F5"/>
    <w:multiLevelType w:val="hybridMultilevel"/>
    <w:tmpl w:val="9788BB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BB61E6"/>
    <w:multiLevelType w:val="hybridMultilevel"/>
    <w:tmpl w:val="A1FA5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A38F8"/>
    <w:multiLevelType w:val="hybridMultilevel"/>
    <w:tmpl w:val="53323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153508"/>
    <w:multiLevelType w:val="hybridMultilevel"/>
    <w:tmpl w:val="C4BE236A"/>
    <w:lvl w:ilvl="0" w:tplc="1CFA14E8">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335C0B"/>
    <w:multiLevelType w:val="hybridMultilevel"/>
    <w:tmpl w:val="4FAE238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AE000C"/>
    <w:multiLevelType w:val="hybridMultilevel"/>
    <w:tmpl w:val="ED2A054C"/>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72DB0AF1"/>
    <w:multiLevelType w:val="hybridMultilevel"/>
    <w:tmpl w:val="88883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7"/>
  </w:num>
  <w:num w:numId="3">
    <w:abstractNumId w:val="9"/>
  </w:num>
  <w:num w:numId="4">
    <w:abstractNumId w:val="11"/>
  </w:num>
  <w:num w:numId="5">
    <w:abstractNumId w:val="14"/>
  </w:num>
  <w:num w:numId="6">
    <w:abstractNumId w:val="5"/>
  </w:num>
  <w:num w:numId="7">
    <w:abstractNumId w:val="10"/>
  </w:num>
  <w:num w:numId="8">
    <w:abstractNumId w:val="19"/>
  </w:num>
  <w:num w:numId="9">
    <w:abstractNumId w:val="12"/>
  </w:num>
  <w:num w:numId="10">
    <w:abstractNumId w:val="3"/>
  </w:num>
  <w:num w:numId="11">
    <w:abstractNumId w:val="6"/>
  </w:num>
  <w:num w:numId="12">
    <w:abstractNumId w:val="1"/>
  </w:num>
  <w:num w:numId="13">
    <w:abstractNumId w:val="16"/>
  </w:num>
  <w:num w:numId="14">
    <w:abstractNumId w:val="20"/>
  </w:num>
  <w:num w:numId="15">
    <w:abstractNumId w:val="0"/>
  </w:num>
  <w:num w:numId="16">
    <w:abstractNumId w:val="13"/>
  </w:num>
  <w:num w:numId="17">
    <w:abstractNumId w:val="18"/>
  </w:num>
  <w:num w:numId="18">
    <w:abstractNumId w:val="7"/>
  </w:num>
  <w:num w:numId="19">
    <w:abstractNumId w:val="2"/>
  </w:num>
  <w:num w:numId="20">
    <w:abstractNumId w:val="8"/>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hyphenationZone w:val="425"/>
  <w:evenAndOddHeaders/>
  <w:drawingGridHorizontalSpacing w:val="120"/>
  <w:displayHorizontalDrawingGridEvery w:val="2"/>
  <w:displayVerticalDrawingGridEvery w:val="2"/>
  <w:characterSpacingControl w:val="doNotCompress"/>
  <w:hdrShapeDefaults>
    <o:shapedefaults v:ext="edit" spidmax="266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0F"/>
    <w:rsid w:val="00001C4B"/>
    <w:rsid w:val="00007240"/>
    <w:rsid w:val="00013C8B"/>
    <w:rsid w:val="000149E8"/>
    <w:rsid w:val="000157CB"/>
    <w:rsid w:val="00021BBE"/>
    <w:rsid w:val="00021EF0"/>
    <w:rsid w:val="00022F65"/>
    <w:rsid w:val="000257B4"/>
    <w:rsid w:val="00025DDD"/>
    <w:rsid w:val="00025DF0"/>
    <w:rsid w:val="0003326C"/>
    <w:rsid w:val="000345B9"/>
    <w:rsid w:val="0003650F"/>
    <w:rsid w:val="00047A10"/>
    <w:rsid w:val="000506F0"/>
    <w:rsid w:val="00052899"/>
    <w:rsid w:val="00060346"/>
    <w:rsid w:val="00064741"/>
    <w:rsid w:val="00066FE0"/>
    <w:rsid w:val="00072A6B"/>
    <w:rsid w:val="00093CB2"/>
    <w:rsid w:val="000946EB"/>
    <w:rsid w:val="00095AE4"/>
    <w:rsid w:val="00096D6A"/>
    <w:rsid w:val="000B6840"/>
    <w:rsid w:val="000B6A60"/>
    <w:rsid w:val="000B72E0"/>
    <w:rsid w:val="000C55D7"/>
    <w:rsid w:val="000D2C7B"/>
    <w:rsid w:val="000D3297"/>
    <w:rsid w:val="000D4061"/>
    <w:rsid w:val="000D45F5"/>
    <w:rsid w:val="000D55E5"/>
    <w:rsid w:val="000E118C"/>
    <w:rsid w:val="000E1DE0"/>
    <w:rsid w:val="000F18A9"/>
    <w:rsid w:val="000F2B1F"/>
    <w:rsid w:val="000F3847"/>
    <w:rsid w:val="001023BE"/>
    <w:rsid w:val="001029EC"/>
    <w:rsid w:val="00104479"/>
    <w:rsid w:val="001048F9"/>
    <w:rsid w:val="00105E64"/>
    <w:rsid w:val="00107F26"/>
    <w:rsid w:val="001145AF"/>
    <w:rsid w:val="00115AD5"/>
    <w:rsid w:val="001175AA"/>
    <w:rsid w:val="001345BD"/>
    <w:rsid w:val="00140AAC"/>
    <w:rsid w:val="00141EF7"/>
    <w:rsid w:val="00145E68"/>
    <w:rsid w:val="001569C1"/>
    <w:rsid w:val="00164141"/>
    <w:rsid w:val="00167853"/>
    <w:rsid w:val="0017042E"/>
    <w:rsid w:val="00170601"/>
    <w:rsid w:val="00171811"/>
    <w:rsid w:val="00171FBF"/>
    <w:rsid w:val="00175994"/>
    <w:rsid w:val="00176A23"/>
    <w:rsid w:val="00181706"/>
    <w:rsid w:val="00181C4F"/>
    <w:rsid w:val="00186A8D"/>
    <w:rsid w:val="001A1430"/>
    <w:rsid w:val="001A3791"/>
    <w:rsid w:val="001A66B4"/>
    <w:rsid w:val="001A70BB"/>
    <w:rsid w:val="001B228D"/>
    <w:rsid w:val="001C041A"/>
    <w:rsid w:val="001C1258"/>
    <w:rsid w:val="001C5AA5"/>
    <w:rsid w:val="001C7404"/>
    <w:rsid w:val="001D1574"/>
    <w:rsid w:val="001D2DC4"/>
    <w:rsid w:val="001E3F0C"/>
    <w:rsid w:val="001E4DCA"/>
    <w:rsid w:val="001E7263"/>
    <w:rsid w:val="00202220"/>
    <w:rsid w:val="00202833"/>
    <w:rsid w:val="00216E40"/>
    <w:rsid w:val="00216E62"/>
    <w:rsid w:val="00217F12"/>
    <w:rsid w:val="002271F4"/>
    <w:rsid w:val="00231240"/>
    <w:rsid w:val="00233E41"/>
    <w:rsid w:val="00245C82"/>
    <w:rsid w:val="00251164"/>
    <w:rsid w:val="002517F0"/>
    <w:rsid w:val="002568AE"/>
    <w:rsid w:val="0027043F"/>
    <w:rsid w:val="002720B2"/>
    <w:rsid w:val="002733F7"/>
    <w:rsid w:val="0027769F"/>
    <w:rsid w:val="00281C9D"/>
    <w:rsid w:val="00282AF5"/>
    <w:rsid w:val="002875AC"/>
    <w:rsid w:val="00287678"/>
    <w:rsid w:val="002917BF"/>
    <w:rsid w:val="002A0E09"/>
    <w:rsid w:val="002B0506"/>
    <w:rsid w:val="002B307B"/>
    <w:rsid w:val="002C2125"/>
    <w:rsid w:val="002C3784"/>
    <w:rsid w:val="002D243C"/>
    <w:rsid w:val="002D3511"/>
    <w:rsid w:val="002D383B"/>
    <w:rsid w:val="002D6AB7"/>
    <w:rsid w:val="002D7F11"/>
    <w:rsid w:val="002E013B"/>
    <w:rsid w:val="002E4994"/>
    <w:rsid w:val="002E5286"/>
    <w:rsid w:val="002F09CB"/>
    <w:rsid w:val="002F5C53"/>
    <w:rsid w:val="002F60D5"/>
    <w:rsid w:val="00302B15"/>
    <w:rsid w:val="003118AF"/>
    <w:rsid w:val="003129EC"/>
    <w:rsid w:val="00316A71"/>
    <w:rsid w:val="00331CE1"/>
    <w:rsid w:val="00332D1E"/>
    <w:rsid w:val="00333687"/>
    <w:rsid w:val="00334632"/>
    <w:rsid w:val="00334E98"/>
    <w:rsid w:val="00335081"/>
    <w:rsid w:val="003359E9"/>
    <w:rsid w:val="00343E5D"/>
    <w:rsid w:val="003509FC"/>
    <w:rsid w:val="00351A31"/>
    <w:rsid w:val="003557BD"/>
    <w:rsid w:val="003657B5"/>
    <w:rsid w:val="003724AD"/>
    <w:rsid w:val="00373E4B"/>
    <w:rsid w:val="00374D8B"/>
    <w:rsid w:val="0037508C"/>
    <w:rsid w:val="0037555C"/>
    <w:rsid w:val="003824FF"/>
    <w:rsid w:val="003870B5"/>
    <w:rsid w:val="00390AAB"/>
    <w:rsid w:val="003923B8"/>
    <w:rsid w:val="0039773A"/>
    <w:rsid w:val="003A0E40"/>
    <w:rsid w:val="003A1848"/>
    <w:rsid w:val="003B1D7F"/>
    <w:rsid w:val="003B763E"/>
    <w:rsid w:val="003B7CF2"/>
    <w:rsid w:val="003C0863"/>
    <w:rsid w:val="003C5DF3"/>
    <w:rsid w:val="003D07D9"/>
    <w:rsid w:val="003D12F9"/>
    <w:rsid w:val="003D2691"/>
    <w:rsid w:val="003E0E37"/>
    <w:rsid w:val="003E27F0"/>
    <w:rsid w:val="003E5749"/>
    <w:rsid w:val="003E62A4"/>
    <w:rsid w:val="003F0E8A"/>
    <w:rsid w:val="003F295E"/>
    <w:rsid w:val="00401AA8"/>
    <w:rsid w:val="00404B13"/>
    <w:rsid w:val="004061DF"/>
    <w:rsid w:val="004070D6"/>
    <w:rsid w:val="00407AA7"/>
    <w:rsid w:val="0041581A"/>
    <w:rsid w:val="004207C6"/>
    <w:rsid w:val="00421FBA"/>
    <w:rsid w:val="00426182"/>
    <w:rsid w:val="00426972"/>
    <w:rsid w:val="004307B0"/>
    <w:rsid w:val="004445B8"/>
    <w:rsid w:val="004450F2"/>
    <w:rsid w:val="00452663"/>
    <w:rsid w:val="00454C3A"/>
    <w:rsid w:val="004606F0"/>
    <w:rsid w:val="00461FD2"/>
    <w:rsid w:val="00471A42"/>
    <w:rsid w:val="004741D7"/>
    <w:rsid w:val="00474436"/>
    <w:rsid w:val="004760EC"/>
    <w:rsid w:val="0047719C"/>
    <w:rsid w:val="0048132C"/>
    <w:rsid w:val="00482B5F"/>
    <w:rsid w:val="00484F3A"/>
    <w:rsid w:val="00487365"/>
    <w:rsid w:val="00490159"/>
    <w:rsid w:val="004A0C48"/>
    <w:rsid w:val="004A102F"/>
    <w:rsid w:val="004A422E"/>
    <w:rsid w:val="004A79D4"/>
    <w:rsid w:val="004B3ACA"/>
    <w:rsid w:val="004B7D34"/>
    <w:rsid w:val="004C0C64"/>
    <w:rsid w:val="004C0E2B"/>
    <w:rsid w:val="004C16F6"/>
    <w:rsid w:val="004C2EFB"/>
    <w:rsid w:val="004C5EC7"/>
    <w:rsid w:val="004C6D01"/>
    <w:rsid w:val="004D2E4F"/>
    <w:rsid w:val="004E1A7F"/>
    <w:rsid w:val="004E327F"/>
    <w:rsid w:val="004E4E5D"/>
    <w:rsid w:val="004E5F31"/>
    <w:rsid w:val="004E6DCE"/>
    <w:rsid w:val="004F07E5"/>
    <w:rsid w:val="004F52A4"/>
    <w:rsid w:val="00502F72"/>
    <w:rsid w:val="005056FE"/>
    <w:rsid w:val="0051121B"/>
    <w:rsid w:val="00511918"/>
    <w:rsid w:val="00515E53"/>
    <w:rsid w:val="00521AF6"/>
    <w:rsid w:val="00521EFB"/>
    <w:rsid w:val="00521F03"/>
    <w:rsid w:val="00522551"/>
    <w:rsid w:val="00524818"/>
    <w:rsid w:val="00525F6F"/>
    <w:rsid w:val="005266DE"/>
    <w:rsid w:val="0053144E"/>
    <w:rsid w:val="005356D8"/>
    <w:rsid w:val="005364B0"/>
    <w:rsid w:val="00537502"/>
    <w:rsid w:val="005401D0"/>
    <w:rsid w:val="00545D3B"/>
    <w:rsid w:val="00557A49"/>
    <w:rsid w:val="00561F66"/>
    <w:rsid w:val="00562405"/>
    <w:rsid w:val="005625C3"/>
    <w:rsid w:val="00573CA6"/>
    <w:rsid w:val="0057454E"/>
    <w:rsid w:val="00577137"/>
    <w:rsid w:val="00581FD5"/>
    <w:rsid w:val="00583073"/>
    <w:rsid w:val="005870FD"/>
    <w:rsid w:val="0058768F"/>
    <w:rsid w:val="00597163"/>
    <w:rsid w:val="005B0C4F"/>
    <w:rsid w:val="005B27B0"/>
    <w:rsid w:val="005B3968"/>
    <w:rsid w:val="005B618D"/>
    <w:rsid w:val="005C2AB9"/>
    <w:rsid w:val="005C2AD9"/>
    <w:rsid w:val="005C4112"/>
    <w:rsid w:val="005C6E80"/>
    <w:rsid w:val="005D1187"/>
    <w:rsid w:val="005D788F"/>
    <w:rsid w:val="005E0CCF"/>
    <w:rsid w:val="0061200E"/>
    <w:rsid w:val="00612783"/>
    <w:rsid w:val="00614468"/>
    <w:rsid w:val="00616D4E"/>
    <w:rsid w:val="00623A81"/>
    <w:rsid w:val="0062441C"/>
    <w:rsid w:val="006314BC"/>
    <w:rsid w:val="00632331"/>
    <w:rsid w:val="0063508B"/>
    <w:rsid w:val="00640BE0"/>
    <w:rsid w:val="0064154D"/>
    <w:rsid w:val="00641A5A"/>
    <w:rsid w:val="006444BA"/>
    <w:rsid w:val="00645AC4"/>
    <w:rsid w:val="006460F0"/>
    <w:rsid w:val="00646158"/>
    <w:rsid w:val="0064622C"/>
    <w:rsid w:val="006501EB"/>
    <w:rsid w:val="00650E0E"/>
    <w:rsid w:val="0066160E"/>
    <w:rsid w:val="006655F9"/>
    <w:rsid w:val="00667D20"/>
    <w:rsid w:val="00671FC8"/>
    <w:rsid w:val="00672245"/>
    <w:rsid w:val="00677522"/>
    <w:rsid w:val="00681E68"/>
    <w:rsid w:val="00683ACD"/>
    <w:rsid w:val="00684A8B"/>
    <w:rsid w:val="00684D78"/>
    <w:rsid w:val="00686DD7"/>
    <w:rsid w:val="00687557"/>
    <w:rsid w:val="00687D67"/>
    <w:rsid w:val="006A0AE0"/>
    <w:rsid w:val="006A1B0E"/>
    <w:rsid w:val="006A276E"/>
    <w:rsid w:val="006A50ED"/>
    <w:rsid w:val="006A62CE"/>
    <w:rsid w:val="006A7302"/>
    <w:rsid w:val="006A7CDE"/>
    <w:rsid w:val="006C138E"/>
    <w:rsid w:val="006C27B4"/>
    <w:rsid w:val="006C5FEE"/>
    <w:rsid w:val="006D12CC"/>
    <w:rsid w:val="006D46D0"/>
    <w:rsid w:val="006D5B15"/>
    <w:rsid w:val="006D6EEA"/>
    <w:rsid w:val="006D72A6"/>
    <w:rsid w:val="006E0155"/>
    <w:rsid w:val="006E2632"/>
    <w:rsid w:val="006E5C87"/>
    <w:rsid w:val="006E5DC3"/>
    <w:rsid w:val="006E62CE"/>
    <w:rsid w:val="006F3CCC"/>
    <w:rsid w:val="006F4158"/>
    <w:rsid w:val="00700378"/>
    <w:rsid w:val="0070069B"/>
    <w:rsid w:val="00701858"/>
    <w:rsid w:val="0070226E"/>
    <w:rsid w:val="00702302"/>
    <w:rsid w:val="00704402"/>
    <w:rsid w:val="00705475"/>
    <w:rsid w:val="00716C8E"/>
    <w:rsid w:val="00717813"/>
    <w:rsid w:val="00722CA8"/>
    <w:rsid w:val="0072645D"/>
    <w:rsid w:val="00727DD1"/>
    <w:rsid w:val="00730F21"/>
    <w:rsid w:val="007377CC"/>
    <w:rsid w:val="0074077D"/>
    <w:rsid w:val="00744693"/>
    <w:rsid w:val="007453D7"/>
    <w:rsid w:val="0075090B"/>
    <w:rsid w:val="00750944"/>
    <w:rsid w:val="007579A6"/>
    <w:rsid w:val="00761343"/>
    <w:rsid w:val="007668FD"/>
    <w:rsid w:val="00767097"/>
    <w:rsid w:val="00770C8D"/>
    <w:rsid w:val="00771720"/>
    <w:rsid w:val="00772C6E"/>
    <w:rsid w:val="00775DD1"/>
    <w:rsid w:val="00781AAD"/>
    <w:rsid w:val="007906C3"/>
    <w:rsid w:val="007918E8"/>
    <w:rsid w:val="00792C44"/>
    <w:rsid w:val="00792ED1"/>
    <w:rsid w:val="00795BCB"/>
    <w:rsid w:val="007A1A21"/>
    <w:rsid w:val="007A356D"/>
    <w:rsid w:val="007B1182"/>
    <w:rsid w:val="007B16FA"/>
    <w:rsid w:val="007B19B5"/>
    <w:rsid w:val="007B485D"/>
    <w:rsid w:val="007B7797"/>
    <w:rsid w:val="007C035A"/>
    <w:rsid w:val="007C2680"/>
    <w:rsid w:val="007C3B06"/>
    <w:rsid w:val="007C3DA1"/>
    <w:rsid w:val="007C55B7"/>
    <w:rsid w:val="007D356A"/>
    <w:rsid w:val="007D41C4"/>
    <w:rsid w:val="007D4386"/>
    <w:rsid w:val="007D5AD7"/>
    <w:rsid w:val="007E0F39"/>
    <w:rsid w:val="007E2117"/>
    <w:rsid w:val="007E2B70"/>
    <w:rsid w:val="007E7B3C"/>
    <w:rsid w:val="007F3B1C"/>
    <w:rsid w:val="00813C2F"/>
    <w:rsid w:val="00816B4C"/>
    <w:rsid w:val="008240A1"/>
    <w:rsid w:val="008255AB"/>
    <w:rsid w:val="00826DBB"/>
    <w:rsid w:val="008348DE"/>
    <w:rsid w:val="00835C7E"/>
    <w:rsid w:val="0084098D"/>
    <w:rsid w:val="00841264"/>
    <w:rsid w:val="00845A15"/>
    <w:rsid w:val="0084678E"/>
    <w:rsid w:val="00850B56"/>
    <w:rsid w:val="008517FA"/>
    <w:rsid w:val="00852155"/>
    <w:rsid w:val="00853487"/>
    <w:rsid w:val="0085382E"/>
    <w:rsid w:val="008571B2"/>
    <w:rsid w:val="00857B0D"/>
    <w:rsid w:val="00857FF7"/>
    <w:rsid w:val="00860405"/>
    <w:rsid w:val="00861A54"/>
    <w:rsid w:val="00863AD1"/>
    <w:rsid w:val="00864009"/>
    <w:rsid w:val="0087177B"/>
    <w:rsid w:val="00873BD2"/>
    <w:rsid w:val="00873CBB"/>
    <w:rsid w:val="008761C2"/>
    <w:rsid w:val="008762A0"/>
    <w:rsid w:val="0087672B"/>
    <w:rsid w:val="00876B22"/>
    <w:rsid w:val="00883390"/>
    <w:rsid w:val="008841C5"/>
    <w:rsid w:val="008870A8"/>
    <w:rsid w:val="0089273A"/>
    <w:rsid w:val="0089350D"/>
    <w:rsid w:val="00896FF4"/>
    <w:rsid w:val="0089723D"/>
    <w:rsid w:val="008B647E"/>
    <w:rsid w:val="008C1A2A"/>
    <w:rsid w:val="008C260B"/>
    <w:rsid w:val="008C5C87"/>
    <w:rsid w:val="008C7347"/>
    <w:rsid w:val="008C797C"/>
    <w:rsid w:val="008D1AD2"/>
    <w:rsid w:val="008D32DB"/>
    <w:rsid w:val="008D3FE8"/>
    <w:rsid w:val="008D48A0"/>
    <w:rsid w:val="008D5AD1"/>
    <w:rsid w:val="008E01D1"/>
    <w:rsid w:val="008E23A9"/>
    <w:rsid w:val="008E4907"/>
    <w:rsid w:val="008E5FFE"/>
    <w:rsid w:val="008E6D1D"/>
    <w:rsid w:val="008F696E"/>
    <w:rsid w:val="008F7ACD"/>
    <w:rsid w:val="009050A2"/>
    <w:rsid w:val="009069E8"/>
    <w:rsid w:val="00912985"/>
    <w:rsid w:val="0091323B"/>
    <w:rsid w:val="00913A83"/>
    <w:rsid w:val="009175B7"/>
    <w:rsid w:val="00927232"/>
    <w:rsid w:val="0093351A"/>
    <w:rsid w:val="009401D9"/>
    <w:rsid w:val="00940FB3"/>
    <w:rsid w:val="00941F77"/>
    <w:rsid w:val="009450F3"/>
    <w:rsid w:val="0094619E"/>
    <w:rsid w:val="0094720C"/>
    <w:rsid w:val="00947D2E"/>
    <w:rsid w:val="00947DB5"/>
    <w:rsid w:val="009507E4"/>
    <w:rsid w:val="009541A4"/>
    <w:rsid w:val="00964EC7"/>
    <w:rsid w:val="00974733"/>
    <w:rsid w:val="00984045"/>
    <w:rsid w:val="00986CB6"/>
    <w:rsid w:val="00987B00"/>
    <w:rsid w:val="009900A9"/>
    <w:rsid w:val="00994B47"/>
    <w:rsid w:val="009A5C2C"/>
    <w:rsid w:val="009A73E6"/>
    <w:rsid w:val="009A7922"/>
    <w:rsid w:val="009B6D8D"/>
    <w:rsid w:val="009B71A1"/>
    <w:rsid w:val="009B7527"/>
    <w:rsid w:val="009C085E"/>
    <w:rsid w:val="009C306B"/>
    <w:rsid w:val="009C663C"/>
    <w:rsid w:val="009D1B19"/>
    <w:rsid w:val="009D3829"/>
    <w:rsid w:val="009D609D"/>
    <w:rsid w:val="009D6AE3"/>
    <w:rsid w:val="009E7C9C"/>
    <w:rsid w:val="009F793F"/>
    <w:rsid w:val="00A01D11"/>
    <w:rsid w:val="00A046C0"/>
    <w:rsid w:val="00A06201"/>
    <w:rsid w:val="00A128E9"/>
    <w:rsid w:val="00A21F49"/>
    <w:rsid w:val="00A23861"/>
    <w:rsid w:val="00A31CB1"/>
    <w:rsid w:val="00A324B3"/>
    <w:rsid w:val="00A42AA6"/>
    <w:rsid w:val="00A43FC6"/>
    <w:rsid w:val="00A51696"/>
    <w:rsid w:val="00A562B1"/>
    <w:rsid w:val="00A602AA"/>
    <w:rsid w:val="00A64867"/>
    <w:rsid w:val="00A65C38"/>
    <w:rsid w:val="00A671CC"/>
    <w:rsid w:val="00A744C4"/>
    <w:rsid w:val="00A83647"/>
    <w:rsid w:val="00A86391"/>
    <w:rsid w:val="00A87E99"/>
    <w:rsid w:val="00A94F51"/>
    <w:rsid w:val="00A970AA"/>
    <w:rsid w:val="00AA083C"/>
    <w:rsid w:val="00AA2CF5"/>
    <w:rsid w:val="00AA754D"/>
    <w:rsid w:val="00AB0B08"/>
    <w:rsid w:val="00AB0FE0"/>
    <w:rsid w:val="00AB1134"/>
    <w:rsid w:val="00AB3204"/>
    <w:rsid w:val="00AB363B"/>
    <w:rsid w:val="00AB6087"/>
    <w:rsid w:val="00AC3EB4"/>
    <w:rsid w:val="00AC46B7"/>
    <w:rsid w:val="00AC6960"/>
    <w:rsid w:val="00AD0716"/>
    <w:rsid w:val="00AE0B5E"/>
    <w:rsid w:val="00AE63C0"/>
    <w:rsid w:val="00AE66F4"/>
    <w:rsid w:val="00AF07AB"/>
    <w:rsid w:val="00AF227E"/>
    <w:rsid w:val="00AF4825"/>
    <w:rsid w:val="00B028D4"/>
    <w:rsid w:val="00B067D9"/>
    <w:rsid w:val="00B10F5E"/>
    <w:rsid w:val="00B113D4"/>
    <w:rsid w:val="00B165AB"/>
    <w:rsid w:val="00B16E50"/>
    <w:rsid w:val="00B17C59"/>
    <w:rsid w:val="00B20FD8"/>
    <w:rsid w:val="00B2506E"/>
    <w:rsid w:val="00B254A5"/>
    <w:rsid w:val="00B25839"/>
    <w:rsid w:val="00B269CA"/>
    <w:rsid w:val="00B27400"/>
    <w:rsid w:val="00B30477"/>
    <w:rsid w:val="00B30979"/>
    <w:rsid w:val="00B31A8E"/>
    <w:rsid w:val="00B37107"/>
    <w:rsid w:val="00B415B6"/>
    <w:rsid w:val="00B42FC4"/>
    <w:rsid w:val="00B45F91"/>
    <w:rsid w:val="00B4761F"/>
    <w:rsid w:val="00B5047E"/>
    <w:rsid w:val="00B507F9"/>
    <w:rsid w:val="00B534B9"/>
    <w:rsid w:val="00B63809"/>
    <w:rsid w:val="00B63E1B"/>
    <w:rsid w:val="00B64C98"/>
    <w:rsid w:val="00B66DA1"/>
    <w:rsid w:val="00B672D8"/>
    <w:rsid w:val="00B71683"/>
    <w:rsid w:val="00B71F79"/>
    <w:rsid w:val="00B72773"/>
    <w:rsid w:val="00B765B2"/>
    <w:rsid w:val="00B765DA"/>
    <w:rsid w:val="00B77724"/>
    <w:rsid w:val="00B77BBB"/>
    <w:rsid w:val="00B77F55"/>
    <w:rsid w:val="00B81685"/>
    <w:rsid w:val="00B900C8"/>
    <w:rsid w:val="00B91EA9"/>
    <w:rsid w:val="00BA255E"/>
    <w:rsid w:val="00BA4B21"/>
    <w:rsid w:val="00BA6957"/>
    <w:rsid w:val="00BB0C64"/>
    <w:rsid w:val="00BC35C7"/>
    <w:rsid w:val="00BC5BDD"/>
    <w:rsid w:val="00BD3194"/>
    <w:rsid w:val="00BD69D3"/>
    <w:rsid w:val="00BE1652"/>
    <w:rsid w:val="00BE5F5F"/>
    <w:rsid w:val="00BF1553"/>
    <w:rsid w:val="00BF582B"/>
    <w:rsid w:val="00BF65C7"/>
    <w:rsid w:val="00BF6C3D"/>
    <w:rsid w:val="00BF7B6D"/>
    <w:rsid w:val="00C02B0E"/>
    <w:rsid w:val="00C062B8"/>
    <w:rsid w:val="00C070C2"/>
    <w:rsid w:val="00C07B3D"/>
    <w:rsid w:val="00C07C07"/>
    <w:rsid w:val="00C07D68"/>
    <w:rsid w:val="00C1161D"/>
    <w:rsid w:val="00C116E0"/>
    <w:rsid w:val="00C11DD5"/>
    <w:rsid w:val="00C11EED"/>
    <w:rsid w:val="00C16D69"/>
    <w:rsid w:val="00C23334"/>
    <w:rsid w:val="00C26770"/>
    <w:rsid w:val="00C34B5E"/>
    <w:rsid w:val="00C3573C"/>
    <w:rsid w:val="00C35FDC"/>
    <w:rsid w:val="00C43F39"/>
    <w:rsid w:val="00C44085"/>
    <w:rsid w:val="00C50641"/>
    <w:rsid w:val="00C51229"/>
    <w:rsid w:val="00C5146B"/>
    <w:rsid w:val="00C55E9B"/>
    <w:rsid w:val="00C56A19"/>
    <w:rsid w:val="00C619D8"/>
    <w:rsid w:val="00C645A0"/>
    <w:rsid w:val="00C66C7B"/>
    <w:rsid w:val="00C66F43"/>
    <w:rsid w:val="00C6784A"/>
    <w:rsid w:val="00C706C5"/>
    <w:rsid w:val="00C77E9D"/>
    <w:rsid w:val="00C77EA1"/>
    <w:rsid w:val="00C82231"/>
    <w:rsid w:val="00C868FE"/>
    <w:rsid w:val="00C90945"/>
    <w:rsid w:val="00C91418"/>
    <w:rsid w:val="00C91AB0"/>
    <w:rsid w:val="00C921BF"/>
    <w:rsid w:val="00C936B5"/>
    <w:rsid w:val="00CA002D"/>
    <w:rsid w:val="00CA094A"/>
    <w:rsid w:val="00CA1163"/>
    <w:rsid w:val="00CA3B2D"/>
    <w:rsid w:val="00CA5254"/>
    <w:rsid w:val="00CB0419"/>
    <w:rsid w:val="00CB271C"/>
    <w:rsid w:val="00CB2C6E"/>
    <w:rsid w:val="00CB2C70"/>
    <w:rsid w:val="00CB416D"/>
    <w:rsid w:val="00CB6FEA"/>
    <w:rsid w:val="00CC1D74"/>
    <w:rsid w:val="00CC1FBC"/>
    <w:rsid w:val="00CC6985"/>
    <w:rsid w:val="00CE64A6"/>
    <w:rsid w:val="00CE6BEC"/>
    <w:rsid w:val="00CE6F97"/>
    <w:rsid w:val="00CF096E"/>
    <w:rsid w:val="00CF24DD"/>
    <w:rsid w:val="00CF45A6"/>
    <w:rsid w:val="00CF71A9"/>
    <w:rsid w:val="00D00461"/>
    <w:rsid w:val="00D036FF"/>
    <w:rsid w:val="00D20537"/>
    <w:rsid w:val="00D22442"/>
    <w:rsid w:val="00D27A94"/>
    <w:rsid w:val="00D32109"/>
    <w:rsid w:val="00D32DE7"/>
    <w:rsid w:val="00D352E1"/>
    <w:rsid w:val="00D3788B"/>
    <w:rsid w:val="00D41C15"/>
    <w:rsid w:val="00D45C95"/>
    <w:rsid w:val="00D464F6"/>
    <w:rsid w:val="00D51524"/>
    <w:rsid w:val="00D74B0E"/>
    <w:rsid w:val="00D75C43"/>
    <w:rsid w:val="00D76B10"/>
    <w:rsid w:val="00D90C20"/>
    <w:rsid w:val="00D91B3A"/>
    <w:rsid w:val="00D93527"/>
    <w:rsid w:val="00D93A62"/>
    <w:rsid w:val="00D957F9"/>
    <w:rsid w:val="00DA059D"/>
    <w:rsid w:val="00DA22F4"/>
    <w:rsid w:val="00DA2921"/>
    <w:rsid w:val="00DB026B"/>
    <w:rsid w:val="00DB4FF4"/>
    <w:rsid w:val="00DC09F4"/>
    <w:rsid w:val="00DC1293"/>
    <w:rsid w:val="00DC1803"/>
    <w:rsid w:val="00DD249C"/>
    <w:rsid w:val="00DD3044"/>
    <w:rsid w:val="00DE47D1"/>
    <w:rsid w:val="00DE4B00"/>
    <w:rsid w:val="00DE58E6"/>
    <w:rsid w:val="00DE5AA7"/>
    <w:rsid w:val="00DE6080"/>
    <w:rsid w:val="00DF3D2D"/>
    <w:rsid w:val="00DF6636"/>
    <w:rsid w:val="00E020D4"/>
    <w:rsid w:val="00E13E70"/>
    <w:rsid w:val="00E16B28"/>
    <w:rsid w:val="00E16C1B"/>
    <w:rsid w:val="00E209BF"/>
    <w:rsid w:val="00E21A50"/>
    <w:rsid w:val="00E24FE4"/>
    <w:rsid w:val="00E25F34"/>
    <w:rsid w:val="00E264AC"/>
    <w:rsid w:val="00E302C9"/>
    <w:rsid w:val="00E419C5"/>
    <w:rsid w:val="00E435DB"/>
    <w:rsid w:val="00E44705"/>
    <w:rsid w:val="00E50849"/>
    <w:rsid w:val="00E5326F"/>
    <w:rsid w:val="00E54A72"/>
    <w:rsid w:val="00E5634F"/>
    <w:rsid w:val="00E56A9A"/>
    <w:rsid w:val="00E64EE3"/>
    <w:rsid w:val="00E809A4"/>
    <w:rsid w:val="00E817EE"/>
    <w:rsid w:val="00E825B8"/>
    <w:rsid w:val="00E82B93"/>
    <w:rsid w:val="00E85F51"/>
    <w:rsid w:val="00E87B7F"/>
    <w:rsid w:val="00E95276"/>
    <w:rsid w:val="00E97DD9"/>
    <w:rsid w:val="00EA0715"/>
    <w:rsid w:val="00EB2CF4"/>
    <w:rsid w:val="00EB6C32"/>
    <w:rsid w:val="00EC096C"/>
    <w:rsid w:val="00EC1160"/>
    <w:rsid w:val="00EC15D2"/>
    <w:rsid w:val="00EC5761"/>
    <w:rsid w:val="00EC71C3"/>
    <w:rsid w:val="00ED4025"/>
    <w:rsid w:val="00ED6796"/>
    <w:rsid w:val="00EF034D"/>
    <w:rsid w:val="00EF574B"/>
    <w:rsid w:val="00EF71EE"/>
    <w:rsid w:val="00F047E3"/>
    <w:rsid w:val="00F12858"/>
    <w:rsid w:val="00F344C4"/>
    <w:rsid w:val="00F47485"/>
    <w:rsid w:val="00F50C12"/>
    <w:rsid w:val="00F55641"/>
    <w:rsid w:val="00F57168"/>
    <w:rsid w:val="00F61C43"/>
    <w:rsid w:val="00F62010"/>
    <w:rsid w:val="00F62A71"/>
    <w:rsid w:val="00F6341C"/>
    <w:rsid w:val="00F64E70"/>
    <w:rsid w:val="00F658F0"/>
    <w:rsid w:val="00F65EB7"/>
    <w:rsid w:val="00F71519"/>
    <w:rsid w:val="00F74A38"/>
    <w:rsid w:val="00F76BDB"/>
    <w:rsid w:val="00F82791"/>
    <w:rsid w:val="00F840FD"/>
    <w:rsid w:val="00F8644A"/>
    <w:rsid w:val="00F94CAA"/>
    <w:rsid w:val="00FA1AA6"/>
    <w:rsid w:val="00FA211B"/>
    <w:rsid w:val="00FA3E42"/>
    <w:rsid w:val="00FC2E0C"/>
    <w:rsid w:val="00FD0E4D"/>
    <w:rsid w:val="00FD3916"/>
    <w:rsid w:val="00FD50FE"/>
    <w:rsid w:val="00FD5C0F"/>
    <w:rsid w:val="00FE3921"/>
    <w:rsid w:val="00FF4209"/>
    <w:rsid w:val="00FF6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30"/>
    <o:shapelayout v:ext="edit">
      <o:idmap v:ext="edit" data="1"/>
    </o:shapelayout>
  </w:shapeDefaults>
  <w:decimalSymbol w:val=","/>
  <w:listSeparator w:val=";"/>
  <w14:docId w14:val="19878B10"/>
  <w15:chartTrackingRefBased/>
  <w15:docId w15:val="{B9476678-1365-4BF8-B392-0E7DB76E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1EED"/>
    <w:pPr>
      <w:spacing w:line="360" w:lineRule="auto"/>
      <w:jc w:val="both"/>
    </w:pPr>
  </w:style>
  <w:style w:type="paragraph" w:styleId="Nagwek1">
    <w:name w:val="heading 1"/>
    <w:basedOn w:val="Normalny"/>
    <w:next w:val="Normalny"/>
    <w:link w:val="Nagwek1Znak"/>
    <w:uiPriority w:val="9"/>
    <w:qFormat/>
    <w:rsid w:val="00245C82"/>
    <w:pPr>
      <w:keepNext/>
      <w:keepLines/>
      <w:spacing w:after="0"/>
      <w:outlineLvl w:val="0"/>
    </w:pPr>
    <w:rPr>
      <w:rFonts w:asciiTheme="majorHAnsi" w:eastAsiaTheme="majorEastAsia" w:hAnsiTheme="majorHAnsi" w:cstheme="majorBidi"/>
      <w:color w:val="E43D10"/>
      <w:sz w:val="32"/>
      <w:szCs w:val="32"/>
    </w:rPr>
  </w:style>
  <w:style w:type="paragraph" w:styleId="Nagwek2">
    <w:name w:val="heading 2"/>
    <w:basedOn w:val="Normalny"/>
    <w:next w:val="Normalny"/>
    <w:link w:val="Nagwek2Znak"/>
    <w:autoRedefine/>
    <w:uiPriority w:val="9"/>
    <w:unhideWhenUsed/>
    <w:qFormat/>
    <w:rsid w:val="00524818"/>
    <w:pPr>
      <w:keepNext/>
      <w:keepLines/>
      <w:spacing w:before="40" w:after="0"/>
      <w:outlineLvl w:val="1"/>
    </w:pPr>
    <w:rPr>
      <w:rFonts w:asciiTheme="majorHAnsi" w:eastAsiaTheme="majorEastAsia" w:hAnsiTheme="majorHAnsi" w:cstheme="majorBidi"/>
      <w:color w:val="2E74B5" w:themeColor="accent1" w:themeShade="BF"/>
      <w:sz w:val="26"/>
      <w:szCs w:val="26"/>
      <w:lang w:eastAsia="pl-PL"/>
    </w:rPr>
  </w:style>
  <w:style w:type="paragraph" w:styleId="Nagwek3">
    <w:name w:val="heading 3"/>
    <w:basedOn w:val="Normalny"/>
    <w:next w:val="Normalny"/>
    <w:link w:val="Nagwek3Znak"/>
    <w:uiPriority w:val="9"/>
    <w:semiHidden/>
    <w:unhideWhenUsed/>
    <w:qFormat/>
    <w:rsid w:val="00C91A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24818"/>
    <w:rPr>
      <w:rFonts w:asciiTheme="majorHAnsi" w:eastAsiaTheme="majorEastAsia" w:hAnsiTheme="majorHAnsi" w:cstheme="majorBidi"/>
      <w:color w:val="2E74B5" w:themeColor="accent1" w:themeShade="BF"/>
      <w:sz w:val="26"/>
      <w:szCs w:val="26"/>
      <w:lang w:eastAsia="pl-PL"/>
    </w:rPr>
  </w:style>
  <w:style w:type="character" w:styleId="Hipercze">
    <w:name w:val="Hyperlink"/>
    <w:basedOn w:val="Domylnaczcionkaakapitu"/>
    <w:uiPriority w:val="99"/>
    <w:unhideWhenUsed/>
    <w:rsid w:val="00FD5C0F"/>
    <w:rPr>
      <w:color w:val="0563C1" w:themeColor="hyperlink"/>
      <w:u w:val="single"/>
    </w:rPr>
  </w:style>
  <w:style w:type="character" w:styleId="Odwoaniedokomentarza">
    <w:name w:val="annotation reference"/>
    <w:basedOn w:val="Domylnaczcionkaakapitu"/>
    <w:uiPriority w:val="99"/>
    <w:semiHidden/>
    <w:unhideWhenUsed/>
    <w:rsid w:val="00FD5C0F"/>
    <w:rPr>
      <w:sz w:val="16"/>
      <w:szCs w:val="16"/>
    </w:rPr>
  </w:style>
  <w:style w:type="paragraph" w:styleId="Tekstkomentarza">
    <w:name w:val="annotation text"/>
    <w:basedOn w:val="Normalny"/>
    <w:link w:val="TekstkomentarzaZnak"/>
    <w:uiPriority w:val="99"/>
    <w:semiHidden/>
    <w:unhideWhenUsed/>
    <w:rsid w:val="00FD5C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5C0F"/>
    <w:rPr>
      <w:sz w:val="20"/>
      <w:szCs w:val="20"/>
    </w:rPr>
  </w:style>
  <w:style w:type="paragraph" w:styleId="Tematkomentarza">
    <w:name w:val="annotation subject"/>
    <w:basedOn w:val="Tekstkomentarza"/>
    <w:next w:val="Tekstkomentarza"/>
    <w:link w:val="TematkomentarzaZnak"/>
    <w:uiPriority w:val="99"/>
    <w:semiHidden/>
    <w:unhideWhenUsed/>
    <w:rsid w:val="00FD5C0F"/>
    <w:rPr>
      <w:b/>
      <w:bCs/>
    </w:rPr>
  </w:style>
  <w:style w:type="character" w:customStyle="1" w:styleId="TematkomentarzaZnak">
    <w:name w:val="Temat komentarza Znak"/>
    <w:basedOn w:val="TekstkomentarzaZnak"/>
    <w:link w:val="Tematkomentarza"/>
    <w:uiPriority w:val="99"/>
    <w:semiHidden/>
    <w:rsid w:val="00FD5C0F"/>
    <w:rPr>
      <w:b/>
      <w:bCs/>
      <w:sz w:val="20"/>
      <w:szCs w:val="20"/>
    </w:rPr>
  </w:style>
  <w:style w:type="paragraph" w:styleId="Tekstdymka">
    <w:name w:val="Balloon Text"/>
    <w:basedOn w:val="Normalny"/>
    <w:link w:val="TekstdymkaZnak"/>
    <w:uiPriority w:val="99"/>
    <w:semiHidden/>
    <w:unhideWhenUsed/>
    <w:rsid w:val="00FD5C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5C0F"/>
    <w:rPr>
      <w:rFonts w:ascii="Segoe UI" w:hAnsi="Segoe UI" w:cs="Segoe UI"/>
      <w:sz w:val="18"/>
      <w:szCs w:val="18"/>
    </w:rPr>
  </w:style>
  <w:style w:type="character" w:customStyle="1" w:styleId="Nagwek1Znak">
    <w:name w:val="Nagłówek 1 Znak"/>
    <w:basedOn w:val="Domylnaczcionkaakapitu"/>
    <w:link w:val="Nagwek1"/>
    <w:uiPriority w:val="9"/>
    <w:rsid w:val="00245C82"/>
    <w:rPr>
      <w:rFonts w:asciiTheme="majorHAnsi" w:eastAsiaTheme="majorEastAsia" w:hAnsiTheme="majorHAnsi" w:cstheme="majorBidi"/>
      <w:color w:val="E43D10"/>
      <w:sz w:val="32"/>
      <w:szCs w:val="32"/>
    </w:rPr>
  </w:style>
  <w:style w:type="table" w:styleId="Tabela-Siatka">
    <w:name w:val="Table Grid"/>
    <w:basedOn w:val="Standardowy"/>
    <w:uiPriority w:val="39"/>
    <w:rsid w:val="00FD5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ny"/>
    <w:rsid w:val="00873BD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Akapitzlist">
    <w:name w:val="List Paragraph"/>
    <w:aliases w:val="L1,Akapit z listą5,EPL lista punktowana z wyrózneniem,Akapit z listą BS"/>
    <w:basedOn w:val="Normalny"/>
    <w:link w:val="AkapitzlistZnak"/>
    <w:uiPriority w:val="34"/>
    <w:qFormat/>
    <w:rsid w:val="00BF65C7"/>
    <w:pPr>
      <w:ind w:left="720"/>
      <w:contextualSpacing/>
    </w:pPr>
  </w:style>
  <w:style w:type="paragraph" w:styleId="Tekstpodstawowy">
    <w:name w:val="Body Text"/>
    <w:basedOn w:val="Normalny"/>
    <w:link w:val="TekstpodstawowyZnak"/>
    <w:uiPriority w:val="1"/>
    <w:qFormat/>
    <w:rsid w:val="00C91AB0"/>
    <w:pPr>
      <w:widowControl w:val="0"/>
      <w:spacing w:after="0" w:line="240" w:lineRule="auto"/>
      <w:jc w:val="left"/>
    </w:pPr>
    <w:rPr>
      <w:rFonts w:ascii="Arial" w:eastAsia="Arial" w:hAnsi="Arial"/>
      <w:sz w:val="23"/>
      <w:szCs w:val="23"/>
      <w:lang w:val="en-US"/>
    </w:rPr>
  </w:style>
  <w:style w:type="character" w:customStyle="1" w:styleId="TekstpodstawowyZnak">
    <w:name w:val="Tekst podstawowy Znak"/>
    <w:basedOn w:val="Domylnaczcionkaakapitu"/>
    <w:link w:val="Tekstpodstawowy"/>
    <w:uiPriority w:val="1"/>
    <w:rsid w:val="00C91AB0"/>
    <w:rPr>
      <w:rFonts w:ascii="Arial" w:eastAsia="Arial" w:hAnsi="Arial"/>
      <w:sz w:val="23"/>
      <w:szCs w:val="23"/>
      <w:lang w:val="en-US"/>
    </w:rPr>
  </w:style>
  <w:style w:type="character" w:customStyle="1" w:styleId="Nagwek3Znak">
    <w:name w:val="Nagłówek 3 Znak"/>
    <w:basedOn w:val="Domylnaczcionkaakapitu"/>
    <w:link w:val="Nagwek3"/>
    <w:uiPriority w:val="9"/>
    <w:semiHidden/>
    <w:rsid w:val="00C91AB0"/>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096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6D6A"/>
  </w:style>
  <w:style w:type="paragraph" w:styleId="Stopka">
    <w:name w:val="footer"/>
    <w:basedOn w:val="Normalny"/>
    <w:link w:val="StopkaZnak"/>
    <w:uiPriority w:val="99"/>
    <w:unhideWhenUsed/>
    <w:rsid w:val="00096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6D6A"/>
  </w:style>
  <w:style w:type="paragraph" w:customStyle="1" w:styleId="Default">
    <w:name w:val="Default"/>
    <w:qFormat/>
    <w:rsid w:val="00A744C4"/>
    <w:pPr>
      <w:autoSpaceDE w:val="0"/>
      <w:autoSpaceDN w:val="0"/>
      <w:adjustRightInd w:val="0"/>
      <w:spacing w:after="0" w:line="240" w:lineRule="auto"/>
    </w:pPr>
    <w:rPr>
      <w:rFonts w:ascii="Calibri" w:hAnsi="Calibri" w:cs="Calibri"/>
      <w:color w:val="000000"/>
      <w:sz w:val="24"/>
      <w:szCs w:val="24"/>
    </w:rPr>
  </w:style>
  <w:style w:type="character" w:customStyle="1" w:styleId="Domylnaczcionkaakapitu1">
    <w:name w:val="Domyślna czcionka akapitu1"/>
    <w:rsid w:val="006F3CCC"/>
  </w:style>
  <w:style w:type="character" w:styleId="Pogrubienie">
    <w:name w:val="Strong"/>
    <w:basedOn w:val="Domylnaczcionkaakapitu"/>
    <w:uiPriority w:val="22"/>
    <w:qFormat/>
    <w:rsid w:val="006F3CCC"/>
    <w:rPr>
      <w:rFonts w:cs="Times New Roman"/>
      <w:b/>
    </w:rPr>
  </w:style>
  <w:style w:type="character" w:customStyle="1" w:styleId="WW8Num5z1">
    <w:name w:val="WW8Num5z1"/>
    <w:rsid w:val="00DB4FF4"/>
    <w:rPr>
      <w:rFonts w:ascii="Courier New" w:hAnsi="Courier New" w:cs="Courier New"/>
    </w:rPr>
  </w:style>
  <w:style w:type="character" w:customStyle="1" w:styleId="AkapitzlistZnak">
    <w:name w:val="Akapit z listą Znak"/>
    <w:aliases w:val="L1 Znak,Akapit z listą5 Znak,EPL lista punktowana z wyrózneniem Znak,Akapit z listą BS Znak"/>
    <w:link w:val="Akapitzlist"/>
    <w:uiPriority w:val="34"/>
    <w:qFormat/>
    <w:locked/>
    <w:rsid w:val="004E1A7F"/>
  </w:style>
  <w:style w:type="character" w:customStyle="1" w:styleId="markedcontent">
    <w:name w:val="markedcontent"/>
    <w:basedOn w:val="Domylnaczcionkaakapitu"/>
    <w:rsid w:val="00781AAD"/>
  </w:style>
  <w:style w:type="character" w:styleId="UyteHipercze">
    <w:name w:val="FollowedHyperlink"/>
    <w:basedOn w:val="Domylnaczcionkaakapitu"/>
    <w:uiPriority w:val="99"/>
    <w:semiHidden/>
    <w:unhideWhenUsed/>
    <w:rsid w:val="003129EC"/>
    <w:rPr>
      <w:color w:val="954F72" w:themeColor="followedHyperlink"/>
      <w:u w:val="single"/>
    </w:rPr>
  </w:style>
  <w:style w:type="paragraph" w:styleId="Zwykytekst">
    <w:name w:val="Plain Text"/>
    <w:basedOn w:val="Normalny"/>
    <w:link w:val="ZwykytekstZnak"/>
    <w:uiPriority w:val="99"/>
    <w:unhideWhenUsed/>
    <w:rsid w:val="008E01D1"/>
    <w:pPr>
      <w:spacing w:after="0"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8E01D1"/>
    <w:rPr>
      <w:rFonts w:ascii="Calibri" w:hAnsi="Calibri"/>
      <w:szCs w:val="21"/>
    </w:rPr>
  </w:style>
  <w:style w:type="paragraph" w:styleId="Tekstpodstawowy2">
    <w:name w:val="Body Text 2"/>
    <w:basedOn w:val="Normalny"/>
    <w:link w:val="Tekstpodstawowy2Znak"/>
    <w:uiPriority w:val="99"/>
    <w:semiHidden/>
    <w:unhideWhenUsed/>
    <w:rsid w:val="003E62A4"/>
    <w:pPr>
      <w:spacing w:after="120" w:line="480" w:lineRule="auto"/>
    </w:pPr>
  </w:style>
  <w:style w:type="character" w:customStyle="1" w:styleId="Tekstpodstawowy2Znak">
    <w:name w:val="Tekst podstawowy 2 Znak"/>
    <w:basedOn w:val="Domylnaczcionkaakapitu"/>
    <w:link w:val="Tekstpodstawowy2"/>
    <w:uiPriority w:val="99"/>
    <w:semiHidden/>
    <w:rsid w:val="003E62A4"/>
  </w:style>
  <w:style w:type="paragraph" w:styleId="Tekstprzypisudolnego">
    <w:name w:val="footnote text"/>
    <w:aliases w:val="Podrozdział,Tekst przypisu"/>
    <w:basedOn w:val="Normalny"/>
    <w:link w:val="TekstprzypisudolnegoZnak"/>
    <w:unhideWhenUsed/>
    <w:qFormat/>
    <w:rsid w:val="007A356D"/>
    <w:pPr>
      <w:spacing w:after="0"/>
    </w:pPr>
    <w:rPr>
      <w:rFonts w:ascii="Calibri" w:hAnsi="Calibri" w:cs="Calibri"/>
      <w:sz w:val="20"/>
      <w:szCs w:val="20"/>
    </w:rPr>
  </w:style>
  <w:style w:type="character" w:customStyle="1" w:styleId="TekstprzypisudolnegoZnak">
    <w:name w:val="Tekst przypisu dolnego Znak"/>
    <w:aliases w:val="Podrozdział Znak,Tekst przypisu Znak"/>
    <w:basedOn w:val="Domylnaczcionkaakapitu"/>
    <w:link w:val="Tekstprzypisudolnego"/>
    <w:rsid w:val="007A356D"/>
    <w:rPr>
      <w:rFonts w:ascii="Calibri" w:hAnsi="Calibri" w:cs="Calibri"/>
      <w:sz w:val="20"/>
      <w:szCs w:val="20"/>
    </w:rPr>
  </w:style>
  <w:style w:type="character" w:styleId="Odwoanieprzypisudolnego">
    <w:name w:val="footnote reference"/>
    <w:aliases w:val="Odwołanie przypisu,Odwo³anie przypisu"/>
    <w:basedOn w:val="Domylnaczcionkaakapitu"/>
    <w:uiPriority w:val="99"/>
    <w:unhideWhenUsed/>
    <w:rsid w:val="007A356D"/>
    <w:rPr>
      <w:vertAlign w:val="superscript"/>
    </w:rPr>
  </w:style>
  <w:style w:type="table" w:customStyle="1" w:styleId="Tabela-Siatka1">
    <w:name w:val="Tabela - Siatka1"/>
    <w:basedOn w:val="Standardowy"/>
    <w:next w:val="Tabela-Siatka"/>
    <w:uiPriority w:val="39"/>
    <w:rsid w:val="007A3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6">
    <w:name w:val="Grid Table 1 Light Accent 6"/>
    <w:basedOn w:val="Standardowy"/>
    <w:uiPriority w:val="46"/>
    <w:rsid w:val="001175A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3akcent3">
    <w:name w:val="Grid Table 3 Accent 3"/>
    <w:basedOn w:val="Standardowy"/>
    <w:uiPriority w:val="48"/>
    <w:rsid w:val="00B900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 Znak Z Znak,Legenda Znak"/>
    <w:basedOn w:val="Normalny"/>
    <w:next w:val="Normalny"/>
    <w:link w:val="LegendaZnak1"/>
    <w:autoRedefine/>
    <w:qFormat/>
    <w:rsid w:val="00775DD1"/>
    <w:pPr>
      <w:keepLines/>
      <w:spacing w:after="120" w:line="240" w:lineRule="auto"/>
      <w:jc w:val="left"/>
    </w:pPr>
    <w:rPr>
      <w:rFonts w:ascii="Calibri Light" w:eastAsia="Calibri" w:hAnsi="Calibri Light" w:cs="Times New Roman"/>
      <w:iCs/>
      <w:color w:val="007429"/>
      <w:sz w:val="18"/>
      <w:szCs w:val="18"/>
      <w:lang w:eastAsia="zh-CN"/>
    </w:rPr>
  </w:style>
  <w:style w:type="character" w:customStyle="1" w:styleId="LegendaZnak1">
    <w:name w:val="Legenda Znak1"/>
    <w:aliases w:val="Legenda Znak Znak Znak Znak1,Legenda Znak Znak Znak1,Legenda Znak Znak Znak Znak Znak,Legenda Znak Znak Znak Znak Znak Znak Znak1,Legenda Znak Znak Znak Znak Znak Znak Znak Znak,Legenda Znak Znak Znak Znak Znak Znak Znak Znak Znak Z Znak"/>
    <w:link w:val="Legenda"/>
    <w:qFormat/>
    <w:locked/>
    <w:rsid w:val="00775DD1"/>
    <w:rPr>
      <w:rFonts w:ascii="Calibri Light" w:eastAsia="Calibri" w:hAnsi="Calibri Light" w:cs="Times New Roman"/>
      <w:iCs/>
      <w:color w:val="007429"/>
      <w:sz w:val="18"/>
      <w:szCs w:val="18"/>
      <w:lang w:eastAsia="zh-CN"/>
    </w:rPr>
  </w:style>
  <w:style w:type="paragraph" w:styleId="NormalnyWeb">
    <w:name w:val="Normal (Web)"/>
    <w:basedOn w:val="Normalny"/>
    <w:uiPriority w:val="99"/>
    <w:semiHidden/>
    <w:unhideWhenUsed/>
    <w:rsid w:val="00DB026B"/>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A07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0715"/>
    <w:rPr>
      <w:sz w:val="20"/>
      <w:szCs w:val="20"/>
    </w:rPr>
  </w:style>
  <w:style w:type="character" w:styleId="Odwoanieprzypisukocowego">
    <w:name w:val="endnote reference"/>
    <w:basedOn w:val="Domylnaczcionkaakapitu"/>
    <w:uiPriority w:val="99"/>
    <w:semiHidden/>
    <w:unhideWhenUsed/>
    <w:rsid w:val="00EA0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1542">
      <w:bodyDiv w:val="1"/>
      <w:marLeft w:val="0"/>
      <w:marRight w:val="0"/>
      <w:marTop w:val="0"/>
      <w:marBottom w:val="0"/>
      <w:divBdr>
        <w:top w:val="none" w:sz="0" w:space="0" w:color="auto"/>
        <w:left w:val="none" w:sz="0" w:space="0" w:color="auto"/>
        <w:bottom w:val="none" w:sz="0" w:space="0" w:color="auto"/>
        <w:right w:val="none" w:sz="0" w:space="0" w:color="auto"/>
      </w:divBdr>
    </w:div>
    <w:div w:id="279993385">
      <w:bodyDiv w:val="1"/>
      <w:marLeft w:val="0"/>
      <w:marRight w:val="0"/>
      <w:marTop w:val="0"/>
      <w:marBottom w:val="0"/>
      <w:divBdr>
        <w:top w:val="none" w:sz="0" w:space="0" w:color="auto"/>
        <w:left w:val="none" w:sz="0" w:space="0" w:color="auto"/>
        <w:bottom w:val="none" w:sz="0" w:space="0" w:color="auto"/>
        <w:right w:val="none" w:sz="0" w:space="0" w:color="auto"/>
      </w:divBdr>
    </w:div>
    <w:div w:id="346447626">
      <w:bodyDiv w:val="1"/>
      <w:marLeft w:val="0"/>
      <w:marRight w:val="0"/>
      <w:marTop w:val="0"/>
      <w:marBottom w:val="0"/>
      <w:divBdr>
        <w:top w:val="none" w:sz="0" w:space="0" w:color="auto"/>
        <w:left w:val="none" w:sz="0" w:space="0" w:color="auto"/>
        <w:bottom w:val="none" w:sz="0" w:space="0" w:color="auto"/>
        <w:right w:val="none" w:sz="0" w:space="0" w:color="auto"/>
      </w:divBdr>
    </w:div>
    <w:div w:id="385639888">
      <w:bodyDiv w:val="1"/>
      <w:marLeft w:val="0"/>
      <w:marRight w:val="0"/>
      <w:marTop w:val="0"/>
      <w:marBottom w:val="0"/>
      <w:divBdr>
        <w:top w:val="none" w:sz="0" w:space="0" w:color="auto"/>
        <w:left w:val="none" w:sz="0" w:space="0" w:color="auto"/>
        <w:bottom w:val="none" w:sz="0" w:space="0" w:color="auto"/>
        <w:right w:val="none" w:sz="0" w:space="0" w:color="auto"/>
      </w:divBdr>
    </w:div>
    <w:div w:id="667176527">
      <w:bodyDiv w:val="1"/>
      <w:marLeft w:val="0"/>
      <w:marRight w:val="0"/>
      <w:marTop w:val="0"/>
      <w:marBottom w:val="0"/>
      <w:divBdr>
        <w:top w:val="none" w:sz="0" w:space="0" w:color="auto"/>
        <w:left w:val="none" w:sz="0" w:space="0" w:color="auto"/>
        <w:bottom w:val="none" w:sz="0" w:space="0" w:color="auto"/>
        <w:right w:val="none" w:sz="0" w:space="0" w:color="auto"/>
      </w:divBdr>
    </w:div>
    <w:div w:id="1041514566">
      <w:bodyDiv w:val="1"/>
      <w:marLeft w:val="0"/>
      <w:marRight w:val="0"/>
      <w:marTop w:val="0"/>
      <w:marBottom w:val="0"/>
      <w:divBdr>
        <w:top w:val="none" w:sz="0" w:space="0" w:color="auto"/>
        <w:left w:val="none" w:sz="0" w:space="0" w:color="auto"/>
        <w:bottom w:val="none" w:sz="0" w:space="0" w:color="auto"/>
        <w:right w:val="none" w:sz="0" w:space="0" w:color="auto"/>
      </w:divBdr>
    </w:div>
    <w:div w:id="1075472430">
      <w:bodyDiv w:val="1"/>
      <w:marLeft w:val="0"/>
      <w:marRight w:val="0"/>
      <w:marTop w:val="0"/>
      <w:marBottom w:val="0"/>
      <w:divBdr>
        <w:top w:val="none" w:sz="0" w:space="0" w:color="auto"/>
        <w:left w:val="none" w:sz="0" w:space="0" w:color="auto"/>
        <w:bottom w:val="none" w:sz="0" w:space="0" w:color="auto"/>
        <w:right w:val="none" w:sz="0" w:space="0" w:color="auto"/>
      </w:divBdr>
    </w:div>
    <w:div w:id="1647930009">
      <w:bodyDiv w:val="1"/>
      <w:marLeft w:val="0"/>
      <w:marRight w:val="0"/>
      <w:marTop w:val="0"/>
      <w:marBottom w:val="0"/>
      <w:divBdr>
        <w:top w:val="none" w:sz="0" w:space="0" w:color="auto"/>
        <w:left w:val="none" w:sz="0" w:space="0" w:color="auto"/>
        <w:bottom w:val="none" w:sz="0" w:space="0" w:color="auto"/>
        <w:right w:val="none" w:sz="0" w:space="0" w:color="auto"/>
      </w:divBdr>
    </w:div>
    <w:div w:id="1672951157">
      <w:bodyDiv w:val="1"/>
      <w:marLeft w:val="0"/>
      <w:marRight w:val="0"/>
      <w:marTop w:val="0"/>
      <w:marBottom w:val="0"/>
      <w:divBdr>
        <w:top w:val="none" w:sz="0" w:space="0" w:color="auto"/>
        <w:left w:val="none" w:sz="0" w:space="0" w:color="auto"/>
        <w:bottom w:val="none" w:sz="0" w:space="0" w:color="auto"/>
        <w:right w:val="none" w:sz="0" w:space="0" w:color="auto"/>
      </w:divBdr>
    </w:div>
    <w:div w:id="1683699807">
      <w:bodyDiv w:val="1"/>
      <w:marLeft w:val="0"/>
      <w:marRight w:val="0"/>
      <w:marTop w:val="0"/>
      <w:marBottom w:val="0"/>
      <w:divBdr>
        <w:top w:val="none" w:sz="0" w:space="0" w:color="auto"/>
        <w:left w:val="none" w:sz="0" w:space="0" w:color="auto"/>
        <w:bottom w:val="none" w:sz="0" w:space="0" w:color="auto"/>
        <w:right w:val="none" w:sz="0" w:space="0" w:color="auto"/>
      </w:divBdr>
    </w:div>
    <w:div w:id="1685864211">
      <w:bodyDiv w:val="1"/>
      <w:marLeft w:val="0"/>
      <w:marRight w:val="0"/>
      <w:marTop w:val="0"/>
      <w:marBottom w:val="0"/>
      <w:divBdr>
        <w:top w:val="none" w:sz="0" w:space="0" w:color="auto"/>
        <w:left w:val="none" w:sz="0" w:space="0" w:color="auto"/>
        <w:bottom w:val="none" w:sz="0" w:space="0" w:color="auto"/>
        <w:right w:val="none" w:sz="0" w:space="0" w:color="auto"/>
      </w:divBdr>
    </w:div>
    <w:div w:id="1740441050">
      <w:bodyDiv w:val="1"/>
      <w:marLeft w:val="0"/>
      <w:marRight w:val="0"/>
      <w:marTop w:val="0"/>
      <w:marBottom w:val="0"/>
      <w:divBdr>
        <w:top w:val="none" w:sz="0" w:space="0" w:color="auto"/>
        <w:left w:val="none" w:sz="0" w:space="0" w:color="auto"/>
        <w:bottom w:val="none" w:sz="0" w:space="0" w:color="auto"/>
        <w:right w:val="none" w:sz="0" w:space="0" w:color="auto"/>
      </w:divBdr>
    </w:div>
    <w:div w:id="1764109403">
      <w:bodyDiv w:val="1"/>
      <w:marLeft w:val="0"/>
      <w:marRight w:val="0"/>
      <w:marTop w:val="0"/>
      <w:marBottom w:val="0"/>
      <w:divBdr>
        <w:top w:val="none" w:sz="0" w:space="0" w:color="auto"/>
        <w:left w:val="none" w:sz="0" w:space="0" w:color="auto"/>
        <w:bottom w:val="none" w:sz="0" w:space="0" w:color="auto"/>
        <w:right w:val="none" w:sz="0" w:space="0" w:color="auto"/>
      </w:divBdr>
    </w:div>
    <w:div w:id="19949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CFA17-C234-4607-8643-DC08790C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18</Pages>
  <Words>5319</Words>
  <Characters>31917</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kkondziolka</cp:lastModifiedBy>
  <cp:revision>52</cp:revision>
  <cp:lastPrinted>2024-12-05T13:14:00Z</cp:lastPrinted>
  <dcterms:created xsi:type="dcterms:W3CDTF">2023-10-30T08:06:00Z</dcterms:created>
  <dcterms:modified xsi:type="dcterms:W3CDTF">2024-12-05T13:15:00Z</dcterms:modified>
</cp:coreProperties>
</file>