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1C" w:rsidRPr="00F84D1C" w:rsidRDefault="00F84D1C" w:rsidP="00F84D1C">
      <w:pPr>
        <w:ind w:right="-828"/>
        <w:jc w:val="center"/>
        <w:rPr>
          <w:rFonts w:ascii="Palatino Linotype" w:eastAsia="Calibri" w:hAnsi="Palatino Linotype" w:cs="Times New Roman"/>
          <w:b/>
          <w:i/>
          <w:sz w:val="32"/>
          <w:szCs w:val="24"/>
        </w:rPr>
      </w:pPr>
      <w:r w:rsidRPr="00F84D1C">
        <w:rPr>
          <w:rFonts w:ascii="Palatino Linotype" w:eastAsia="Calibri" w:hAnsi="Palatino Linotype" w:cs="Times New Roman"/>
          <w:b/>
          <w:i/>
          <w:sz w:val="32"/>
          <w:szCs w:val="24"/>
        </w:rPr>
        <w:t>Szanowni Mieszkańcy!</w:t>
      </w:r>
    </w:p>
    <w:p w:rsidR="001E177E" w:rsidRPr="00F84D1C" w:rsidRDefault="001E177E" w:rsidP="00F84D1C">
      <w:pPr>
        <w:ind w:right="-828"/>
        <w:jc w:val="center"/>
        <w:rPr>
          <w:rFonts w:ascii="Palatino Linotype" w:eastAsia="Calibri" w:hAnsi="Palatino Linotype" w:cs="Times New Roman"/>
          <w:b/>
          <w:i/>
          <w:sz w:val="32"/>
          <w:szCs w:val="24"/>
        </w:rPr>
      </w:pPr>
      <w:r w:rsidRPr="001E177E">
        <w:rPr>
          <w:rFonts w:ascii="Palatino Linotype" w:eastAsia="Calibri" w:hAnsi="Palatino Linotype" w:cs="Times New Roman"/>
          <w:b/>
          <w:i/>
          <w:sz w:val="32"/>
          <w:szCs w:val="24"/>
        </w:rPr>
        <w:t xml:space="preserve">Gmina </w:t>
      </w:r>
      <w:r w:rsidR="00792103">
        <w:rPr>
          <w:rFonts w:ascii="Palatino Linotype" w:eastAsia="Calibri" w:hAnsi="Palatino Linotype" w:cs="Times New Roman"/>
          <w:b/>
          <w:i/>
          <w:sz w:val="32"/>
          <w:szCs w:val="24"/>
        </w:rPr>
        <w:t>Czajków</w:t>
      </w:r>
      <w:r w:rsidRPr="001E177E">
        <w:rPr>
          <w:rFonts w:ascii="Palatino Linotype" w:eastAsia="Calibri" w:hAnsi="Palatino Linotype" w:cs="Times New Roman"/>
          <w:b/>
          <w:i/>
          <w:sz w:val="32"/>
          <w:szCs w:val="24"/>
        </w:rPr>
        <w:t xml:space="preserve"> przystąpiła do opracowania</w:t>
      </w:r>
    </w:p>
    <w:p w:rsidR="001E177E" w:rsidRPr="001E177E" w:rsidRDefault="001E177E" w:rsidP="001E177E">
      <w:pPr>
        <w:shd w:val="clear" w:color="auto" w:fill="FFFFFF"/>
        <w:spacing w:after="225" w:line="388" w:lineRule="atLeast"/>
        <w:jc w:val="center"/>
        <w:textAlignment w:val="baseline"/>
        <w:rPr>
          <w:rFonts w:ascii="Tahoma" w:eastAsia="Times New Roman" w:hAnsi="Tahoma" w:cs="Tahoma"/>
          <w:b/>
          <w:bCs/>
          <w:color w:val="00B050"/>
          <w:sz w:val="96"/>
          <w:szCs w:val="21"/>
          <w:lang w:eastAsia="pl-PL"/>
        </w:rPr>
      </w:pPr>
      <w:r w:rsidRPr="001E177E">
        <w:rPr>
          <w:rFonts w:ascii="Tahoma" w:eastAsia="Times New Roman" w:hAnsi="Tahoma" w:cs="Tahoma"/>
          <w:b/>
          <w:bCs/>
          <w:color w:val="00B050"/>
          <w:sz w:val="96"/>
          <w:szCs w:val="21"/>
          <w:lang w:eastAsia="pl-PL"/>
        </w:rPr>
        <w:t>PLANU GOSPODARKI NISKOEMISYJNEJ</w:t>
      </w:r>
    </w:p>
    <w:p w:rsidR="001E177E" w:rsidRDefault="001E177E" w:rsidP="001E177E">
      <w:pPr>
        <w:shd w:val="clear" w:color="auto" w:fill="FFFFFF"/>
        <w:spacing w:after="225" w:line="388" w:lineRule="atLeast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</w:p>
    <w:p w:rsidR="001E177E" w:rsidRPr="001E177E" w:rsidRDefault="001E177E" w:rsidP="001E177E">
      <w:pPr>
        <w:shd w:val="clear" w:color="auto" w:fill="FFFFFF"/>
        <w:spacing w:after="225" w:line="388" w:lineRule="atLeast"/>
        <w:jc w:val="both"/>
        <w:textAlignment w:val="baseline"/>
        <w:rPr>
          <w:rFonts w:ascii="Tahoma" w:eastAsia="Times New Roman" w:hAnsi="Tahoma" w:cs="Tahoma"/>
          <w:bCs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Cs/>
          <w:color w:val="4D4D4D"/>
          <w:sz w:val="21"/>
          <w:szCs w:val="21"/>
          <w:lang w:eastAsia="pl-PL"/>
        </w:rPr>
        <w:t>Dokument opisuje kierunki działań zmierzających do osiągnięcia celów pakietu klimatyczno-energetycznego:</w:t>
      </w:r>
    </w:p>
    <w:p w:rsidR="001E177E" w:rsidRPr="001E177E" w:rsidRDefault="001E177E" w:rsidP="001E177E">
      <w:pPr>
        <w:numPr>
          <w:ilvl w:val="0"/>
          <w:numId w:val="1"/>
        </w:numPr>
        <w:shd w:val="clear" w:color="auto" w:fill="FFFFFF"/>
        <w:spacing w:after="75" w:line="294" w:lineRule="atLeast"/>
        <w:ind w:left="300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  <w:t>redukcja emisji gazów cieplarnianych,</w:t>
      </w:r>
    </w:p>
    <w:p w:rsidR="001E177E" w:rsidRPr="001E177E" w:rsidRDefault="001E177E" w:rsidP="001E177E">
      <w:pPr>
        <w:numPr>
          <w:ilvl w:val="0"/>
          <w:numId w:val="1"/>
        </w:numPr>
        <w:shd w:val="clear" w:color="auto" w:fill="FFFFFF"/>
        <w:spacing w:after="75" w:line="294" w:lineRule="atLeast"/>
        <w:ind w:left="300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  <w:t>zwiększenie udziału energii pochodzącej ze źródeł odnawialnych,</w:t>
      </w:r>
    </w:p>
    <w:p w:rsidR="001E177E" w:rsidRPr="001E177E" w:rsidRDefault="001E177E" w:rsidP="001E177E">
      <w:pPr>
        <w:numPr>
          <w:ilvl w:val="0"/>
          <w:numId w:val="1"/>
        </w:numPr>
        <w:shd w:val="clear" w:color="auto" w:fill="FFFFFF"/>
        <w:spacing w:after="75" w:line="294" w:lineRule="atLeast"/>
        <w:ind w:left="300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  <w:t>zwiększenie efektywności energetycznej oraz poprawy jakości powietrza,</w:t>
      </w:r>
    </w:p>
    <w:p w:rsidR="001E177E" w:rsidRDefault="001E177E" w:rsidP="001E177E">
      <w:pPr>
        <w:numPr>
          <w:ilvl w:val="0"/>
          <w:numId w:val="1"/>
        </w:numPr>
        <w:shd w:val="clear" w:color="auto" w:fill="FFFFFF"/>
        <w:spacing w:after="75" w:line="294" w:lineRule="atLeast"/>
        <w:ind w:left="300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  <w:t>zmiany postaw konsumpcyjnych użytkowników energii.</w:t>
      </w:r>
    </w:p>
    <w:p w:rsidR="001E177E" w:rsidRPr="001E177E" w:rsidRDefault="001E177E" w:rsidP="001E177E">
      <w:pPr>
        <w:shd w:val="clear" w:color="auto" w:fill="FFFFFF"/>
        <w:spacing w:after="75" w:line="294" w:lineRule="atLeast"/>
        <w:textAlignment w:val="baseline"/>
        <w:rPr>
          <w:rFonts w:ascii="Tahoma" w:eastAsia="Times New Roman" w:hAnsi="Tahoma" w:cs="Tahoma"/>
          <w:b/>
          <w:bCs/>
          <w:color w:val="4D4D4D"/>
          <w:sz w:val="21"/>
          <w:szCs w:val="21"/>
          <w:lang w:eastAsia="pl-PL"/>
        </w:rPr>
      </w:pPr>
    </w:p>
    <w:p w:rsidR="001E177E" w:rsidRPr="001E177E" w:rsidRDefault="001E177E" w:rsidP="001E177E">
      <w:pPr>
        <w:shd w:val="clear" w:color="auto" w:fill="FFFFFF"/>
        <w:spacing w:after="225" w:line="388" w:lineRule="atLeast"/>
        <w:jc w:val="both"/>
        <w:textAlignment w:val="baseline"/>
        <w:rPr>
          <w:rFonts w:ascii="Tahoma" w:eastAsia="Times New Roman" w:hAnsi="Tahoma" w:cs="Tahoma"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bCs/>
          <w:color w:val="4D4D4D"/>
          <w:sz w:val="21"/>
          <w:szCs w:val="21"/>
          <w:lang w:eastAsia="pl-PL"/>
        </w:rPr>
        <w:t>Działania prowadzone w ramach PGN umożliwią poprawę stanu środowiska i jakości życia mieszkańców Gminy. Zadania obejmują kontynuację rozpoczętych w latach poprzednich działań w zakresie zmierzającym do ograniczenia emisji zanieczyszczeń pyłowo – gazowych, termomodernizacji budynków mieszkalnych i użyteczności publicznej, modernizacji i rozbudowy sieci drogowej, zmniejszenia energochłonności oświetlenia ulicznego oraz innych dziedzin funkcjonowania Gminy.</w:t>
      </w:r>
    </w:p>
    <w:p w:rsidR="001E177E" w:rsidRPr="001E177E" w:rsidRDefault="001E177E" w:rsidP="001E177E">
      <w:pPr>
        <w:shd w:val="clear" w:color="auto" w:fill="FFFFFF"/>
        <w:spacing w:after="225" w:line="388" w:lineRule="atLeast"/>
        <w:textAlignment w:val="baseline"/>
        <w:rPr>
          <w:rFonts w:ascii="Tahoma" w:eastAsia="Times New Roman" w:hAnsi="Tahoma" w:cs="Tahoma"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color w:val="4D4D4D"/>
          <w:sz w:val="21"/>
          <w:szCs w:val="21"/>
          <w:lang w:eastAsia="pl-PL"/>
        </w:rPr>
        <w:t> </w:t>
      </w:r>
    </w:p>
    <w:tbl>
      <w:tblPr>
        <w:tblW w:w="110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0"/>
      </w:tblGrid>
      <w:tr w:rsidR="001E177E" w:rsidRPr="001E177E" w:rsidTr="001E177E">
        <w:trPr>
          <w:trHeight w:val="960"/>
          <w:jc w:val="center"/>
        </w:trPr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77E" w:rsidRPr="001E177E" w:rsidRDefault="001E177E" w:rsidP="001E177E">
            <w:pPr>
              <w:spacing w:after="225" w:line="388" w:lineRule="atLeast"/>
              <w:jc w:val="center"/>
              <w:textAlignment w:val="baseline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pl-PL"/>
              </w:rPr>
            </w:pPr>
            <w:r w:rsidRPr="001E177E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Plan gospodarki niskoemisyjnej pozwoli Gminie i jej Mieszkańcom uzyskać dofinansowania ze środków krajowych i Unii Europejskiej, w tym w ramach Regionalnego Programu Operacyjnego Województwa </w:t>
            </w:r>
            <w:r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>Wielkopolskiego</w:t>
            </w:r>
            <w:r w:rsidRPr="001E177E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 na lata 2014-2020.</w:t>
            </w:r>
          </w:p>
        </w:tc>
      </w:tr>
    </w:tbl>
    <w:p w:rsidR="001E177E" w:rsidRDefault="001E177E" w:rsidP="001E177E">
      <w:pPr>
        <w:shd w:val="clear" w:color="auto" w:fill="FFFFFF"/>
        <w:spacing w:after="225" w:line="388" w:lineRule="atLeast"/>
        <w:textAlignment w:val="baseline"/>
        <w:rPr>
          <w:rFonts w:ascii="Tahoma" w:eastAsia="Times New Roman" w:hAnsi="Tahoma" w:cs="Tahoma"/>
          <w:color w:val="4D4D4D"/>
          <w:sz w:val="21"/>
          <w:szCs w:val="21"/>
          <w:lang w:eastAsia="pl-PL"/>
        </w:rPr>
      </w:pPr>
    </w:p>
    <w:p w:rsidR="001E177E" w:rsidRDefault="001E177E" w:rsidP="001E177E">
      <w:pPr>
        <w:shd w:val="clear" w:color="auto" w:fill="FFFFFF"/>
        <w:spacing w:after="225" w:line="388" w:lineRule="atLeast"/>
        <w:jc w:val="both"/>
        <w:textAlignment w:val="baseline"/>
        <w:rPr>
          <w:rFonts w:ascii="Tahoma" w:eastAsia="Times New Roman" w:hAnsi="Tahoma" w:cs="Tahoma"/>
          <w:color w:val="4D4D4D"/>
          <w:sz w:val="21"/>
          <w:szCs w:val="21"/>
          <w:lang w:eastAsia="pl-PL"/>
        </w:rPr>
      </w:pPr>
      <w:r w:rsidRPr="001E177E">
        <w:rPr>
          <w:rFonts w:ascii="Tahoma" w:eastAsia="Times New Roman" w:hAnsi="Tahoma" w:cs="Tahoma"/>
          <w:color w:val="4D4D4D"/>
          <w:sz w:val="21"/>
          <w:szCs w:val="21"/>
          <w:lang w:eastAsia="pl-PL"/>
        </w:rPr>
        <w:t xml:space="preserve">W związku z powyższym przekazujemy Państwu ankietę z prośbą o jej wypełnienie i przekazanie, niezależnie od chęci uczestnictwa w programach wdrażanych przez Gminę lub dedykowanych bezpośrednio do przedsiębiorców i mieszkańców. Uzyskane informacje pozwolą jak najlepiej rozpoznać i zdiagnozować potrzeby i możliwości Gminy </w:t>
      </w:r>
      <w:r w:rsidR="00792103">
        <w:rPr>
          <w:rFonts w:ascii="Tahoma" w:eastAsia="Times New Roman" w:hAnsi="Tahoma" w:cs="Tahoma"/>
          <w:color w:val="4D4D4D"/>
          <w:sz w:val="21"/>
          <w:szCs w:val="21"/>
          <w:lang w:eastAsia="pl-PL"/>
        </w:rPr>
        <w:t>Czajków</w:t>
      </w:r>
      <w:r w:rsidRPr="001E177E">
        <w:rPr>
          <w:rFonts w:ascii="Tahoma" w:eastAsia="Times New Roman" w:hAnsi="Tahoma" w:cs="Tahoma"/>
          <w:color w:val="4D4D4D"/>
          <w:sz w:val="21"/>
          <w:szCs w:val="21"/>
          <w:lang w:eastAsia="pl-PL"/>
        </w:rPr>
        <w:t xml:space="preserve"> w zakresie modernizacji źródeł ciepła oraz termomodernizacji budynków.</w:t>
      </w:r>
    </w:p>
    <w:p w:rsidR="001E177E" w:rsidRPr="001E177E" w:rsidRDefault="001E177E" w:rsidP="001E177E">
      <w:pPr>
        <w:shd w:val="clear" w:color="auto" w:fill="FFFFFF"/>
        <w:spacing w:after="225" w:line="388" w:lineRule="atLeast"/>
        <w:textAlignment w:val="baseline"/>
        <w:rPr>
          <w:rFonts w:ascii="Tahoma" w:eastAsia="Times New Roman" w:hAnsi="Tahoma" w:cs="Tahoma"/>
          <w:color w:val="4D4D4D"/>
          <w:sz w:val="21"/>
          <w:szCs w:val="21"/>
          <w:lang w:eastAsia="pl-PL"/>
        </w:rPr>
      </w:pPr>
    </w:p>
    <w:tbl>
      <w:tblPr>
        <w:tblW w:w="110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5"/>
      </w:tblGrid>
      <w:tr w:rsidR="001E177E" w:rsidRPr="001E177E" w:rsidTr="001E177E">
        <w:trPr>
          <w:trHeight w:val="720"/>
          <w:jc w:val="center"/>
        </w:trPr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E177E" w:rsidRPr="001E177E" w:rsidRDefault="001E177E" w:rsidP="00792103">
            <w:pPr>
              <w:spacing w:after="225" w:line="388" w:lineRule="atLeast"/>
              <w:jc w:val="center"/>
              <w:textAlignment w:val="baseline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pl-PL"/>
              </w:rPr>
            </w:pPr>
            <w:r w:rsidRPr="001E177E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>Wszelkie informacje dotyczące PGN wraz ze wzorem ankiet</w:t>
            </w:r>
            <w:r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 będą dostępne od </w:t>
            </w:r>
            <w:r w:rsidR="00792103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/06/2015 </w:t>
            </w:r>
            <w:r w:rsidRPr="001E177E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do pobrania na stronie Gminy </w:t>
            </w:r>
            <w:r w:rsidR="00792103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>Czajków</w:t>
            </w:r>
            <w:r w:rsidRPr="001E177E">
              <w:rPr>
                <w:rFonts w:ascii="Tahoma" w:eastAsia="Times New Roman" w:hAnsi="Tahoma" w:cs="Tahoma"/>
                <w:b/>
                <w:bCs/>
                <w:color w:val="4D4D4D"/>
                <w:sz w:val="21"/>
                <w:szCs w:val="21"/>
                <w:lang w:eastAsia="pl-PL"/>
              </w:rPr>
              <w:t xml:space="preserve"> w zakładce </w:t>
            </w:r>
            <w:r w:rsidRPr="001E177E">
              <w:rPr>
                <w:rFonts w:ascii="Tahoma" w:eastAsia="Times New Roman" w:hAnsi="Tahoma" w:cs="Tahoma"/>
                <w:b/>
                <w:color w:val="4D4D4D"/>
                <w:sz w:val="21"/>
                <w:szCs w:val="21"/>
                <w:lang w:eastAsia="pl-PL"/>
              </w:rPr>
              <w:t>„Plan gospodarki niskoemisyjnej”</w:t>
            </w:r>
          </w:p>
        </w:tc>
      </w:tr>
    </w:tbl>
    <w:p w:rsidR="00167AD2" w:rsidRDefault="00167AD2">
      <w:bookmarkStart w:id="0" w:name="_GoBack"/>
      <w:bookmarkEnd w:id="0"/>
    </w:p>
    <w:sectPr w:rsidR="00167AD2" w:rsidSect="001E177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67DC"/>
    <w:multiLevelType w:val="multilevel"/>
    <w:tmpl w:val="83D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56"/>
    <w:rsid w:val="00167AD2"/>
    <w:rsid w:val="001E177E"/>
    <w:rsid w:val="00792103"/>
    <w:rsid w:val="00E06B56"/>
    <w:rsid w:val="00F82E47"/>
    <w:rsid w:val="00F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1E177E"/>
  </w:style>
  <w:style w:type="character" w:styleId="Strong">
    <w:name w:val="Strong"/>
    <w:basedOn w:val="DefaultParagraphFont"/>
    <w:uiPriority w:val="22"/>
    <w:qFormat/>
    <w:rsid w:val="001E1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1E177E"/>
  </w:style>
  <w:style w:type="character" w:styleId="Strong">
    <w:name w:val="Strong"/>
    <w:basedOn w:val="DefaultParagraphFont"/>
    <w:uiPriority w:val="22"/>
    <w:qFormat/>
    <w:rsid w:val="001E1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dastore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2015-06-03T13:13:00Z</dcterms:created>
  <dcterms:modified xsi:type="dcterms:W3CDTF">2015-06-15T21:30:00Z</dcterms:modified>
</cp:coreProperties>
</file>