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E7" w:rsidRPr="0059402E" w:rsidRDefault="001E3DE7" w:rsidP="00BF2CA1">
      <w:pPr>
        <w:rPr>
          <w:rFonts w:ascii="Arial Narrow" w:hAnsi="Arial Narrow"/>
          <w:b/>
          <w:sz w:val="20"/>
          <w:szCs w:val="20"/>
        </w:rPr>
      </w:pPr>
    </w:p>
    <w:tbl>
      <w:tblPr>
        <w:tblW w:w="5351" w:type="dxa"/>
        <w:tblInd w:w="577" w:type="dxa"/>
        <w:tblLook w:val="01E0" w:firstRow="1" w:lastRow="1" w:firstColumn="1" w:lastColumn="1" w:noHBand="0" w:noVBand="0"/>
      </w:tblPr>
      <w:tblGrid>
        <w:gridCol w:w="1980"/>
        <w:gridCol w:w="1753"/>
        <w:gridCol w:w="1618"/>
      </w:tblGrid>
      <w:tr w:rsidR="00564CB8" w:rsidRPr="00F64EBA" w:rsidTr="00564CB8">
        <w:trPr>
          <w:trHeight w:val="486"/>
        </w:trPr>
        <w:tc>
          <w:tcPr>
            <w:tcW w:w="1980" w:type="dxa"/>
          </w:tcPr>
          <w:p w:rsidR="00564CB8" w:rsidRPr="00F64EBA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3" w:type="dxa"/>
          </w:tcPr>
          <w:p w:rsidR="00564CB8" w:rsidRPr="00F64EBA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1618" w:type="dxa"/>
          </w:tcPr>
          <w:p w:rsidR="00564CB8" w:rsidRPr="00F64EBA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72695" w:rsidRDefault="00A72695" w:rsidP="008E1805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Ogłoszenie</w:t>
      </w:r>
    </w:p>
    <w:p w:rsidR="008E1805" w:rsidRPr="00C50BF8" w:rsidRDefault="008E1805" w:rsidP="008E1805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>Prezes</w:t>
      </w:r>
      <w:r w:rsidR="00A72695">
        <w:rPr>
          <w:rFonts w:ascii="Arial Narrow" w:hAnsi="Arial Narrow"/>
          <w:b/>
          <w:bCs/>
          <w:sz w:val="20"/>
          <w:szCs w:val="20"/>
        </w:rPr>
        <w:t>a</w:t>
      </w:r>
      <w:r w:rsidRPr="00C50BF8">
        <w:rPr>
          <w:rFonts w:ascii="Arial Narrow" w:hAnsi="Arial Narrow"/>
          <w:b/>
          <w:bCs/>
          <w:sz w:val="20"/>
          <w:szCs w:val="20"/>
        </w:rPr>
        <w:t xml:space="preserve"> Agencji Restrukturyzacji i Modernizacji Rolnictwa</w:t>
      </w:r>
    </w:p>
    <w:p w:rsidR="00EA0D89" w:rsidRDefault="008E1805" w:rsidP="00EA0D89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>o możliwości składania wniosków o przyznanie pomocy</w:t>
      </w:r>
      <w:r w:rsidR="00EA0D89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124384" w:rsidRDefault="00C93A4E" w:rsidP="00EA0D89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 operacje typu</w:t>
      </w:r>
      <w:r w:rsidR="00C50BF8" w:rsidRPr="00C50BF8">
        <w:rPr>
          <w:rFonts w:ascii="Arial Narrow" w:hAnsi="Arial Narrow"/>
          <w:b/>
          <w:sz w:val="20"/>
          <w:szCs w:val="20"/>
        </w:rPr>
        <w:t xml:space="preserve"> </w:t>
      </w:r>
    </w:p>
    <w:p w:rsidR="00124384" w:rsidRDefault="00C50BF8" w:rsidP="00EA0D89">
      <w:pPr>
        <w:jc w:val="center"/>
        <w:rPr>
          <w:rFonts w:ascii="Arial Narrow" w:hAnsi="Arial Narrow"/>
          <w:b/>
          <w:sz w:val="20"/>
          <w:szCs w:val="20"/>
        </w:rPr>
      </w:pPr>
      <w:r w:rsidRPr="00C50BF8">
        <w:rPr>
          <w:rFonts w:ascii="Arial Narrow" w:hAnsi="Arial Narrow"/>
          <w:b/>
          <w:sz w:val="20"/>
          <w:szCs w:val="20"/>
        </w:rPr>
        <w:t>„</w:t>
      </w:r>
      <w:r w:rsidR="00A010FB">
        <w:rPr>
          <w:rFonts w:ascii="Arial Narrow" w:hAnsi="Arial Narrow"/>
          <w:b/>
          <w:sz w:val="20"/>
          <w:szCs w:val="20"/>
        </w:rPr>
        <w:t>Inwestycje mające na celu ochronę wód przed zanieczyszczeniem azotanami pochodzącymi ze źródeł rolniczych</w:t>
      </w:r>
      <w:r w:rsidRPr="00C50BF8">
        <w:rPr>
          <w:rFonts w:ascii="Arial Narrow" w:hAnsi="Arial Narrow"/>
          <w:b/>
          <w:sz w:val="20"/>
          <w:szCs w:val="20"/>
        </w:rPr>
        <w:t xml:space="preserve">” </w:t>
      </w:r>
    </w:p>
    <w:p w:rsidR="00124384" w:rsidRDefault="00C50BF8" w:rsidP="00EA0D89">
      <w:pPr>
        <w:jc w:val="center"/>
        <w:rPr>
          <w:rFonts w:ascii="Arial Narrow" w:hAnsi="Arial Narrow"/>
          <w:b/>
          <w:sz w:val="20"/>
          <w:szCs w:val="20"/>
        </w:rPr>
      </w:pPr>
      <w:r w:rsidRPr="00C50BF8">
        <w:rPr>
          <w:rFonts w:ascii="Arial Narrow" w:hAnsi="Arial Narrow"/>
          <w:b/>
          <w:sz w:val="20"/>
          <w:szCs w:val="20"/>
        </w:rPr>
        <w:t xml:space="preserve">w ramach poddziałania „Wsparcie inwestycji w gospodarstwach rolnych” </w:t>
      </w:r>
    </w:p>
    <w:p w:rsidR="00AB09FA" w:rsidRDefault="00C50BF8" w:rsidP="00EA0D89">
      <w:pPr>
        <w:jc w:val="center"/>
        <w:rPr>
          <w:rFonts w:ascii="Arial Narrow" w:hAnsi="Arial Narrow"/>
          <w:b/>
          <w:sz w:val="20"/>
          <w:szCs w:val="20"/>
        </w:rPr>
      </w:pPr>
      <w:r w:rsidRPr="00C50BF8">
        <w:rPr>
          <w:rFonts w:ascii="Arial Narrow" w:hAnsi="Arial Narrow"/>
          <w:b/>
          <w:sz w:val="20"/>
          <w:szCs w:val="20"/>
        </w:rPr>
        <w:t>objętego Programem Rozwoju Obszarów Wiejskich na lata 2014–2020</w:t>
      </w:r>
    </w:p>
    <w:p w:rsidR="0073043E" w:rsidRPr="0073043E" w:rsidRDefault="0073043E" w:rsidP="00EA0D89">
      <w:pPr>
        <w:jc w:val="center"/>
        <w:rPr>
          <w:rFonts w:ascii="Arial Narrow" w:hAnsi="Arial Narrow"/>
          <w:b/>
          <w:bCs/>
          <w:sz w:val="10"/>
          <w:szCs w:val="10"/>
        </w:rPr>
      </w:pPr>
    </w:p>
    <w:p w:rsidR="0073043E" w:rsidRPr="0073043E" w:rsidRDefault="0073043E" w:rsidP="000D2DAF">
      <w:pPr>
        <w:jc w:val="center"/>
        <w:rPr>
          <w:rFonts w:ascii="Arial Narrow" w:hAnsi="Arial Narrow"/>
          <w:b/>
          <w:sz w:val="10"/>
          <w:szCs w:val="10"/>
        </w:rPr>
      </w:pPr>
    </w:p>
    <w:p w:rsidR="00DD4746" w:rsidRPr="00C50BF8" w:rsidRDefault="00DD4746" w:rsidP="00DD4746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w terminie od dnia </w:t>
      </w:r>
      <w:r w:rsidR="003C40E8">
        <w:rPr>
          <w:rFonts w:ascii="Arial Narrow" w:hAnsi="Arial Narrow"/>
          <w:b/>
          <w:bCs/>
          <w:sz w:val="20"/>
          <w:szCs w:val="20"/>
        </w:rPr>
        <w:t>28</w:t>
      </w:r>
      <w:r w:rsidR="00A010FB">
        <w:rPr>
          <w:rFonts w:ascii="Arial Narrow" w:hAnsi="Arial Narrow"/>
          <w:b/>
          <w:bCs/>
          <w:sz w:val="20"/>
          <w:szCs w:val="20"/>
        </w:rPr>
        <w:t xml:space="preserve"> grudnia</w:t>
      </w:r>
      <w:r w:rsidR="00124384">
        <w:rPr>
          <w:rFonts w:ascii="Arial Narrow" w:hAnsi="Arial Narrow"/>
          <w:b/>
          <w:bCs/>
          <w:sz w:val="20"/>
          <w:szCs w:val="20"/>
        </w:rPr>
        <w:t xml:space="preserve"> 2018 r. </w:t>
      </w:r>
      <w:r>
        <w:rPr>
          <w:rFonts w:ascii="Arial Narrow" w:hAnsi="Arial Narrow"/>
          <w:b/>
          <w:bCs/>
          <w:sz w:val="20"/>
          <w:szCs w:val="20"/>
        </w:rPr>
        <w:t xml:space="preserve">do dnia </w:t>
      </w:r>
      <w:r w:rsidR="003C40E8">
        <w:rPr>
          <w:rFonts w:ascii="Arial Narrow" w:hAnsi="Arial Narrow"/>
          <w:b/>
          <w:bCs/>
          <w:sz w:val="20"/>
          <w:szCs w:val="20"/>
        </w:rPr>
        <w:t>25</w:t>
      </w:r>
      <w:r>
        <w:rPr>
          <w:rFonts w:ascii="Arial Narrow" w:hAnsi="Arial Narrow"/>
          <w:b/>
          <w:bCs/>
          <w:sz w:val="20"/>
          <w:szCs w:val="20"/>
        </w:rPr>
        <w:t xml:space="preserve"> l</w:t>
      </w:r>
      <w:r w:rsidR="00A010FB">
        <w:rPr>
          <w:rFonts w:ascii="Arial Narrow" w:hAnsi="Arial Narrow"/>
          <w:b/>
          <w:bCs/>
          <w:sz w:val="20"/>
          <w:szCs w:val="20"/>
        </w:rPr>
        <w:t>utego 2019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C50BF8">
        <w:rPr>
          <w:rFonts w:ascii="Arial Narrow" w:hAnsi="Arial Narrow"/>
          <w:b/>
          <w:bCs/>
          <w:sz w:val="20"/>
          <w:szCs w:val="20"/>
        </w:rPr>
        <w:t>r.</w:t>
      </w:r>
    </w:p>
    <w:p w:rsidR="00C50BF8" w:rsidRPr="008E1805" w:rsidRDefault="00C50BF8" w:rsidP="008E1805">
      <w:pPr>
        <w:rPr>
          <w:rFonts w:ascii="Arial Narrow" w:hAnsi="Arial Narrow"/>
          <w:b/>
          <w:bCs/>
          <w:sz w:val="20"/>
          <w:szCs w:val="20"/>
        </w:rPr>
      </w:pPr>
    </w:p>
    <w:p w:rsidR="00C50BF8" w:rsidRPr="00351C0D" w:rsidRDefault="00C50BF8" w:rsidP="00351C0D">
      <w:pPr>
        <w:rPr>
          <w:rFonts w:ascii="Arial Narrow" w:hAnsi="Arial Narrow"/>
          <w:sz w:val="20"/>
          <w:szCs w:val="20"/>
        </w:rPr>
      </w:pPr>
    </w:p>
    <w:p w:rsidR="00FD07FE" w:rsidRPr="007A20B3" w:rsidRDefault="00EA0D89" w:rsidP="00690D4E">
      <w:pPr>
        <w:jc w:val="both"/>
        <w:rPr>
          <w:rFonts w:ascii="Arial Narrow" w:hAnsi="Arial Narrow"/>
          <w:bCs/>
          <w:sz w:val="20"/>
          <w:szCs w:val="20"/>
        </w:rPr>
      </w:pPr>
      <w:r w:rsidRPr="002345A6">
        <w:rPr>
          <w:rFonts w:ascii="Arial Narrow" w:hAnsi="Arial Narrow"/>
          <w:color w:val="000000"/>
          <w:sz w:val="20"/>
          <w:szCs w:val="20"/>
        </w:rPr>
        <w:t>Warunki i tryb przyznawania pomocy, w tym sz</w:t>
      </w:r>
      <w:r w:rsidR="00C93A4E" w:rsidRPr="002345A6">
        <w:rPr>
          <w:rFonts w:ascii="Arial Narrow" w:hAnsi="Arial Narrow"/>
          <w:color w:val="000000"/>
          <w:sz w:val="20"/>
          <w:szCs w:val="20"/>
        </w:rPr>
        <w:t xml:space="preserve">czegółowe informacje o prawach </w:t>
      </w:r>
      <w:r w:rsidRPr="002345A6">
        <w:rPr>
          <w:rFonts w:ascii="Arial Narrow" w:hAnsi="Arial Narrow"/>
          <w:color w:val="000000"/>
          <w:sz w:val="20"/>
          <w:szCs w:val="20"/>
        </w:rPr>
        <w:t>i obowiązkach beneficjentów,</w:t>
      </w:r>
      <w:r w:rsidR="00CA3A76" w:rsidRPr="002345A6">
        <w:rPr>
          <w:rFonts w:ascii="Arial Narrow" w:hAnsi="Arial Narrow"/>
          <w:bCs/>
          <w:sz w:val="20"/>
          <w:szCs w:val="20"/>
        </w:rPr>
        <w:t xml:space="preserve"> określa rozporządzenie Ministra Rolnictwa i Rozwoju Wsi z dnia</w:t>
      </w:r>
      <w:r w:rsidRPr="002345A6">
        <w:rPr>
          <w:rFonts w:ascii="Arial Narrow" w:hAnsi="Arial Narrow"/>
          <w:bCs/>
          <w:sz w:val="20"/>
          <w:szCs w:val="20"/>
        </w:rPr>
        <w:t xml:space="preserve"> </w:t>
      </w:r>
      <w:r w:rsidR="00E129F6">
        <w:rPr>
          <w:rFonts w:ascii="Arial Narrow" w:hAnsi="Arial Narrow"/>
          <w:bCs/>
          <w:sz w:val="20"/>
          <w:szCs w:val="20"/>
        </w:rPr>
        <w:t>23 października</w:t>
      </w:r>
      <w:r w:rsidR="00993062" w:rsidRPr="002345A6">
        <w:rPr>
          <w:rFonts w:ascii="Arial Narrow" w:hAnsi="Arial Narrow"/>
          <w:bCs/>
          <w:sz w:val="20"/>
          <w:szCs w:val="20"/>
        </w:rPr>
        <w:t xml:space="preserve"> </w:t>
      </w:r>
      <w:r w:rsidR="008073D7">
        <w:rPr>
          <w:rFonts w:ascii="Arial Narrow" w:hAnsi="Arial Narrow"/>
          <w:bCs/>
          <w:sz w:val="20"/>
          <w:szCs w:val="20"/>
        </w:rPr>
        <w:t>2015</w:t>
      </w:r>
      <w:r w:rsidR="00693E0B" w:rsidRPr="002345A6">
        <w:rPr>
          <w:rFonts w:ascii="Arial Narrow" w:hAnsi="Arial Narrow"/>
          <w:bCs/>
          <w:sz w:val="20"/>
          <w:szCs w:val="20"/>
        </w:rPr>
        <w:t xml:space="preserve"> r. </w:t>
      </w:r>
      <w:r w:rsidR="000D4C56" w:rsidRPr="002345A6">
        <w:rPr>
          <w:rFonts w:ascii="Arial Narrow" w:hAnsi="Arial Narrow"/>
          <w:bCs/>
          <w:sz w:val="20"/>
          <w:szCs w:val="20"/>
        </w:rPr>
        <w:t xml:space="preserve">w sprawie szczegółowych warunków i trybu przyznawania </w:t>
      </w:r>
      <w:r w:rsidR="00C93A4E" w:rsidRPr="002345A6">
        <w:rPr>
          <w:rFonts w:ascii="Arial Narrow" w:hAnsi="Arial Narrow"/>
          <w:bCs/>
          <w:sz w:val="20"/>
          <w:szCs w:val="20"/>
        </w:rPr>
        <w:t xml:space="preserve">oraz wypłaty </w:t>
      </w:r>
      <w:r w:rsidR="000D4C56" w:rsidRPr="002345A6">
        <w:rPr>
          <w:rFonts w:ascii="Arial Narrow" w:hAnsi="Arial Narrow"/>
          <w:bCs/>
          <w:sz w:val="20"/>
          <w:szCs w:val="20"/>
        </w:rPr>
        <w:t xml:space="preserve">pomocy finansowej </w:t>
      </w:r>
      <w:r w:rsidR="000844CE" w:rsidRPr="002345A6">
        <w:rPr>
          <w:rFonts w:ascii="Arial Narrow" w:hAnsi="Arial Narrow"/>
          <w:sz w:val="20"/>
          <w:szCs w:val="20"/>
        </w:rPr>
        <w:t>na operacje typu „</w:t>
      </w:r>
      <w:r w:rsidR="00E129F6" w:rsidRPr="00E129F6">
        <w:rPr>
          <w:rFonts w:ascii="Arial Narrow" w:hAnsi="Arial Narrow"/>
          <w:sz w:val="20"/>
          <w:szCs w:val="20"/>
        </w:rPr>
        <w:t>Inwestycje mające na celu ochronę wód przed zanieczyszczeniem azotanami pochodzącymi ze źródeł rolniczych</w:t>
      </w:r>
      <w:r w:rsidR="000844CE" w:rsidRPr="002345A6">
        <w:rPr>
          <w:rFonts w:ascii="Arial Narrow" w:hAnsi="Arial Narrow"/>
          <w:sz w:val="20"/>
          <w:szCs w:val="20"/>
        </w:rPr>
        <w:t>” w ramach poddziałania „Wsparcie inwestycji w gospodarstwach rolnych” objętego Programem Rozwoju Obszarów Wiejskich na lata 2014–2020</w:t>
      </w:r>
      <w:r w:rsidR="000844CE" w:rsidRPr="002345A6">
        <w:rPr>
          <w:rFonts w:ascii="Arial Narrow" w:hAnsi="Arial Narrow"/>
          <w:bCs/>
          <w:sz w:val="20"/>
          <w:szCs w:val="20"/>
        </w:rPr>
        <w:t xml:space="preserve"> </w:t>
      </w:r>
      <w:r w:rsidR="00E10322" w:rsidRPr="002345A6">
        <w:rPr>
          <w:rFonts w:ascii="Arial Narrow" w:hAnsi="Arial Narrow"/>
          <w:bCs/>
          <w:sz w:val="20"/>
          <w:szCs w:val="20"/>
        </w:rPr>
        <w:t>(</w:t>
      </w:r>
      <w:r w:rsidR="002345A6" w:rsidRPr="002345A6">
        <w:rPr>
          <w:rFonts w:ascii="Arial Narrow" w:hAnsi="Arial Narrow"/>
          <w:sz w:val="20"/>
          <w:szCs w:val="20"/>
        </w:rPr>
        <w:t xml:space="preserve">Dz. U. </w:t>
      </w:r>
      <w:r w:rsidR="00E129F6">
        <w:rPr>
          <w:rFonts w:ascii="Arial Narrow" w:hAnsi="Arial Narrow"/>
          <w:sz w:val="20"/>
          <w:szCs w:val="20"/>
        </w:rPr>
        <w:t xml:space="preserve">z 2015 r. poz. 1795, z 2016 r. poz. 1569, </w:t>
      </w:r>
      <w:r w:rsidR="002345A6" w:rsidRPr="002345A6">
        <w:rPr>
          <w:rFonts w:ascii="Arial Narrow" w:hAnsi="Arial Narrow"/>
          <w:sz w:val="20"/>
          <w:szCs w:val="20"/>
        </w:rPr>
        <w:t xml:space="preserve"> oraz z 2018 r. poz. </w:t>
      </w:r>
      <w:r w:rsidR="00F0071D">
        <w:rPr>
          <w:rFonts w:ascii="Arial Narrow" w:hAnsi="Arial Narrow"/>
          <w:sz w:val="20"/>
          <w:szCs w:val="20"/>
        </w:rPr>
        <w:t>2317</w:t>
      </w:r>
      <w:r w:rsidR="00F0071D" w:rsidRPr="002345A6">
        <w:rPr>
          <w:rFonts w:ascii="Arial Narrow" w:hAnsi="Arial Narrow"/>
          <w:bCs/>
          <w:sz w:val="20"/>
          <w:szCs w:val="20"/>
        </w:rPr>
        <w:t>),</w:t>
      </w:r>
      <w:r w:rsidR="00690D4E">
        <w:rPr>
          <w:rFonts w:ascii="Arial Narrow" w:hAnsi="Arial Narrow"/>
          <w:bCs/>
          <w:sz w:val="20"/>
          <w:szCs w:val="20"/>
        </w:rPr>
        <w:t xml:space="preserve"> </w:t>
      </w:r>
      <w:r w:rsidR="00C56768">
        <w:rPr>
          <w:rFonts w:ascii="Arial Narrow" w:hAnsi="Arial Narrow"/>
          <w:bCs/>
          <w:sz w:val="20"/>
          <w:szCs w:val="20"/>
        </w:rPr>
        <w:t>zwanego dalej, rozporządzeniem wykonawczym,</w:t>
      </w:r>
      <w:r w:rsidR="00F0071D" w:rsidRPr="002345A6">
        <w:rPr>
          <w:rFonts w:ascii="Arial Narrow" w:hAnsi="Arial Narrow"/>
          <w:bCs/>
          <w:sz w:val="20"/>
          <w:szCs w:val="20"/>
        </w:rPr>
        <w:t xml:space="preserve"> </w:t>
      </w:r>
      <w:r w:rsidR="00F15FEE" w:rsidRPr="002345A6">
        <w:rPr>
          <w:rFonts w:ascii="Arial Narrow" w:hAnsi="Arial Narrow"/>
          <w:bCs/>
          <w:sz w:val="20"/>
          <w:szCs w:val="20"/>
        </w:rPr>
        <w:t xml:space="preserve">którego treść </w:t>
      </w:r>
      <w:r w:rsidR="00DF4609" w:rsidRPr="002345A6">
        <w:rPr>
          <w:rFonts w:ascii="Arial Narrow" w:hAnsi="Arial Narrow"/>
          <w:bCs/>
          <w:sz w:val="20"/>
          <w:szCs w:val="20"/>
        </w:rPr>
        <w:t>dostępna jest na stronie interne</w:t>
      </w:r>
      <w:r w:rsidR="00AB3650" w:rsidRPr="002345A6">
        <w:rPr>
          <w:rFonts w:ascii="Arial Narrow" w:hAnsi="Arial Narrow"/>
          <w:bCs/>
          <w:sz w:val="20"/>
          <w:szCs w:val="20"/>
        </w:rPr>
        <w:t xml:space="preserve">towej Ministerstwa Rolnictwa i Rozwoju Wsi </w:t>
      </w:r>
      <w:hyperlink r:id="rId8" w:history="1">
        <w:r w:rsidR="00E129F6" w:rsidRPr="00E129F6">
          <w:rPr>
            <w:rStyle w:val="Hipercze"/>
            <w:rFonts w:ascii="Arial Narrow" w:hAnsi="Arial Narrow"/>
            <w:bCs/>
            <w:color w:val="auto"/>
            <w:sz w:val="20"/>
            <w:szCs w:val="20"/>
          </w:rPr>
          <w:t>www.gov.pl</w:t>
        </w:r>
      </w:hyperlink>
      <w:r w:rsidR="00E129F6" w:rsidRPr="00E129F6">
        <w:rPr>
          <w:rFonts w:ascii="Arial Narrow" w:hAnsi="Arial Narrow"/>
          <w:bCs/>
          <w:sz w:val="20"/>
          <w:szCs w:val="20"/>
          <w:u w:val="single"/>
        </w:rPr>
        <w:t>/we</w:t>
      </w:r>
      <w:r w:rsidR="00E129F6">
        <w:rPr>
          <w:rFonts w:ascii="Arial Narrow" w:hAnsi="Arial Narrow"/>
          <w:bCs/>
          <w:sz w:val="20"/>
          <w:szCs w:val="20"/>
          <w:u w:val="single"/>
        </w:rPr>
        <w:t>b/rolnictwo</w:t>
      </w:r>
      <w:r w:rsidR="00AB3650" w:rsidRPr="002345A6">
        <w:rPr>
          <w:rFonts w:ascii="Arial Narrow" w:hAnsi="Arial Narrow"/>
          <w:bCs/>
          <w:sz w:val="20"/>
          <w:szCs w:val="20"/>
        </w:rPr>
        <w:t xml:space="preserve"> oraz Agencji Restrukturyzacji i Modernizacji Rolnictwa </w:t>
      </w:r>
      <w:r w:rsidR="00DB60B3" w:rsidRPr="002345A6">
        <w:rPr>
          <w:rFonts w:ascii="Arial Narrow" w:hAnsi="Arial Narrow"/>
          <w:bCs/>
          <w:sz w:val="20"/>
          <w:szCs w:val="20"/>
        </w:rPr>
        <w:t xml:space="preserve">(ARiMR) </w:t>
      </w:r>
      <w:hyperlink r:id="rId9" w:history="1">
        <w:r w:rsidR="00AB3650" w:rsidRPr="002345A6">
          <w:rPr>
            <w:rFonts w:ascii="Arial Narrow" w:hAnsi="Arial Narrow"/>
            <w:bCs/>
            <w:sz w:val="20"/>
            <w:szCs w:val="20"/>
            <w:u w:val="single"/>
          </w:rPr>
          <w:t>www.arimr.gov.pl</w:t>
        </w:r>
      </w:hyperlink>
      <w:r w:rsidR="00DF4609" w:rsidRPr="002345A6">
        <w:rPr>
          <w:rFonts w:ascii="Arial Narrow" w:hAnsi="Arial Narrow"/>
          <w:bCs/>
          <w:sz w:val="20"/>
          <w:szCs w:val="20"/>
        </w:rPr>
        <w:t>.</w:t>
      </w:r>
    </w:p>
    <w:p w:rsidR="00FD07FE" w:rsidRDefault="00FD07FE" w:rsidP="00690D4E">
      <w:pPr>
        <w:jc w:val="both"/>
        <w:rPr>
          <w:rFonts w:ascii="Arial Narrow" w:hAnsi="Arial Narrow"/>
          <w:bCs/>
          <w:sz w:val="20"/>
          <w:szCs w:val="20"/>
        </w:rPr>
      </w:pPr>
    </w:p>
    <w:p w:rsidR="000D0ABA" w:rsidRDefault="00F0071D" w:rsidP="00690D4E">
      <w:pPr>
        <w:jc w:val="both"/>
        <w:rPr>
          <w:rFonts w:ascii="Arial Narrow" w:hAnsi="Arial Narrow"/>
          <w:bCs/>
          <w:sz w:val="20"/>
          <w:szCs w:val="20"/>
        </w:rPr>
      </w:pPr>
      <w:r w:rsidRPr="00F0071D">
        <w:rPr>
          <w:rFonts w:ascii="Arial Narrow" w:hAnsi="Arial Narrow"/>
          <w:bCs/>
          <w:sz w:val="20"/>
          <w:szCs w:val="20"/>
        </w:rPr>
        <w:t>Pomoc przyznaje się rolnikowi, jeżeli m.in.</w:t>
      </w:r>
      <w:r w:rsidR="000D0ABA">
        <w:rPr>
          <w:rFonts w:ascii="Arial Narrow" w:hAnsi="Arial Narrow"/>
          <w:bCs/>
          <w:sz w:val="20"/>
          <w:szCs w:val="20"/>
        </w:rPr>
        <w:t>:</w:t>
      </w:r>
    </w:p>
    <w:p w:rsidR="000D0ABA" w:rsidRDefault="000D0ABA" w:rsidP="00690D4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- </w:t>
      </w:r>
      <w:r w:rsidR="00F0071D" w:rsidRPr="00F0071D">
        <w:rPr>
          <w:rFonts w:ascii="Arial Narrow" w:hAnsi="Arial Narrow"/>
          <w:bCs/>
          <w:sz w:val="20"/>
          <w:szCs w:val="20"/>
        </w:rPr>
        <w:t xml:space="preserve"> j</w:t>
      </w:r>
      <w:r w:rsidR="00F0071D" w:rsidRPr="00690D4E">
        <w:rPr>
          <w:rFonts w:ascii="Arial Narrow" w:hAnsi="Arial Narrow" w:cs="Arial"/>
          <w:sz w:val="20"/>
          <w:szCs w:val="20"/>
        </w:rPr>
        <w:t>est posiadaczem gospodarstwa rolnego w rozumieniu art. 4 ust. 1 lit. b rozporządzenia Parlamentu Europejskiego i Rady (UE) nr 1307/2013 z dnia 17 grudnia 2013 r. ustanawiającego przepisy dotyczące płatności bezpośrednich dla rolników na podstawie systemów wsparcia w ramach wspólnej polityki rolnej oraz uchylającego rozporządzenie Rady (WE) nr 637/2008 i rozporządzenie Rady (WE) nr 73/2009 (Dz. Urz. UE L 347 z 20.12.2013, str. 608, z późn. zm.), położonego na terytorium Rzeczypospolitej Polskiej</w:t>
      </w:r>
      <w:r>
        <w:rPr>
          <w:rFonts w:ascii="Arial Narrow" w:hAnsi="Arial Narrow" w:cs="Arial"/>
          <w:sz w:val="20"/>
          <w:szCs w:val="20"/>
        </w:rPr>
        <w:t>, zwanego dalej gospodarstwem;</w:t>
      </w:r>
    </w:p>
    <w:p w:rsidR="000D0ABA" w:rsidRDefault="000D0ABA" w:rsidP="00690D4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</w:t>
      </w:r>
      <w:r w:rsidR="00F0071D" w:rsidRPr="00F0071D">
        <w:rPr>
          <w:rFonts w:ascii="Arial Narrow" w:hAnsi="Arial Narrow" w:cs="Arial"/>
          <w:sz w:val="20"/>
          <w:szCs w:val="20"/>
        </w:rPr>
        <w:t xml:space="preserve">w </w:t>
      </w:r>
      <w:r w:rsidR="00F0071D" w:rsidRPr="00690D4E">
        <w:rPr>
          <w:rFonts w:ascii="Arial Narrow" w:hAnsi="Arial Narrow" w:cs="Arial"/>
          <w:sz w:val="20"/>
          <w:szCs w:val="20"/>
        </w:rPr>
        <w:t>gospodarstwie, którego jest posiadaczem, prowadzi chów lub hodowlę zwierząt gospodarskich w rozumieniu przepisów o organizacji hodowli i rozrodzie zwierząt gospodarskich,</w:t>
      </w:r>
      <w:r w:rsidRPr="007C00C9">
        <w:rPr>
          <w:rFonts w:ascii="Arial Narrow" w:hAnsi="Arial Narrow" w:cs="Arial"/>
          <w:sz w:val="20"/>
          <w:szCs w:val="20"/>
        </w:rPr>
        <w:t xml:space="preserve"> </w:t>
      </w:r>
      <w:r w:rsidRPr="00690D4E">
        <w:rPr>
          <w:rFonts w:ascii="Arial Narrow" w:hAnsi="Arial Narrow"/>
          <w:bCs/>
          <w:sz w:val="20"/>
          <w:szCs w:val="20"/>
        </w:rPr>
        <w:t>zwanych dalej „zwierzętami gospodarskimi”,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="00F0071D" w:rsidRPr="00690D4E">
        <w:rPr>
          <w:rFonts w:ascii="Arial Narrow" w:hAnsi="Arial Narrow" w:cs="Arial"/>
          <w:sz w:val="20"/>
          <w:szCs w:val="20"/>
        </w:rPr>
        <w:t xml:space="preserve"> z wyłączeniem chowu lub hodowli drobiu powyżej 40 000 stanowisk lub chowu lub hodowli świń powyżej 2000 stanowisk dla świń o wadze ponad 30 kg lub 750 stanowisk dla macior</w:t>
      </w:r>
      <w:r>
        <w:rPr>
          <w:rFonts w:ascii="Arial Narrow" w:hAnsi="Arial Narrow" w:cs="Arial"/>
          <w:sz w:val="20"/>
          <w:szCs w:val="20"/>
        </w:rPr>
        <w:t>;</w:t>
      </w:r>
    </w:p>
    <w:p w:rsidR="00F0071D" w:rsidRPr="00690D4E" w:rsidRDefault="000D0ABA" w:rsidP="00690D4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został mu nadany numer </w:t>
      </w:r>
      <w:r w:rsidRPr="00533915">
        <w:rPr>
          <w:rFonts w:ascii="Arial Narrow" w:hAnsi="Arial Narrow" w:cs="Arial"/>
          <w:sz w:val="20"/>
          <w:szCs w:val="20"/>
        </w:rPr>
        <w:t>identyfikacyjny</w:t>
      </w:r>
      <w:r>
        <w:rPr>
          <w:rFonts w:ascii="Arial Narrow" w:hAnsi="Arial Narrow" w:cs="Arial"/>
          <w:sz w:val="20"/>
          <w:szCs w:val="20"/>
        </w:rPr>
        <w:t xml:space="preserve">, w trybie przepisów o krajowym systemie ewidencji producentów, ewidencji gospodarstw rolnych oraz ewidencji wniosków o przyznanie płatności, przy czym w przypadku </w:t>
      </w:r>
      <w:r w:rsidR="00F0071D" w:rsidRPr="00690D4E">
        <w:rPr>
          <w:rFonts w:ascii="Arial Narrow" w:hAnsi="Arial Narrow" w:cs="Arial"/>
          <w:sz w:val="20"/>
          <w:szCs w:val="20"/>
        </w:rPr>
        <w:t xml:space="preserve">rolnika będącego wspólnikiem spółki cywilnej pomoc jest przyznawana, jeżeli </w:t>
      </w:r>
      <w:r w:rsidR="006258DC">
        <w:rPr>
          <w:rFonts w:ascii="Arial Narrow" w:hAnsi="Arial Narrow" w:cs="Arial"/>
          <w:sz w:val="20"/>
          <w:szCs w:val="20"/>
        </w:rPr>
        <w:t xml:space="preserve">m.in. </w:t>
      </w:r>
      <w:r w:rsidR="00F0071D" w:rsidRPr="00690D4E">
        <w:rPr>
          <w:rFonts w:ascii="Arial Narrow" w:hAnsi="Arial Narrow" w:cs="Arial"/>
          <w:sz w:val="20"/>
          <w:szCs w:val="20"/>
        </w:rPr>
        <w:t>numer identyfikacyjny został nadany spółce</w:t>
      </w:r>
      <w:r w:rsidR="00C56768">
        <w:rPr>
          <w:rFonts w:ascii="Arial Narrow" w:hAnsi="Arial Narrow" w:cs="Arial"/>
          <w:sz w:val="20"/>
          <w:szCs w:val="20"/>
        </w:rPr>
        <w:t>.</w:t>
      </w:r>
    </w:p>
    <w:p w:rsidR="00F0071D" w:rsidRDefault="00F0071D" w:rsidP="00690D4E">
      <w:pPr>
        <w:jc w:val="both"/>
        <w:rPr>
          <w:rFonts w:ascii="Arial Narrow" w:hAnsi="Arial Narrow"/>
          <w:bCs/>
          <w:sz w:val="20"/>
          <w:szCs w:val="20"/>
        </w:rPr>
      </w:pPr>
    </w:p>
    <w:p w:rsidR="00FD07FE" w:rsidRPr="0055600C" w:rsidRDefault="00FD07FE" w:rsidP="00690D4E">
      <w:pPr>
        <w:jc w:val="both"/>
        <w:rPr>
          <w:rFonts w:ascii="Arial Narrow" w:hAnsi="Arial Narrow"/>
          <w:bCs/>
          <w:sz w:val="20"/>
          <w:szCs w:val="20"/>
        </w:rPr>
      </w:pPr>
      <w:r w:rsidRPr="0055600C">
        <w:rPr>
          <w:rFonts w:ascii="Arial Narrow" w:hAnsi="Arial Narrow"/>
          <w:sz w:val="20"/>
          <w:szCs w:val="20"/>
        </w:rPr>
        <w:t>Pomoc przyznaje się</w:t>
      </w:r>
      <w:r w:rsidR="00C84FA5">
        <w:rPr>
          <w:rFonts w:ascii="Arial Narrow" w:hAnsi="Arial Narrow"/>
          <w:sz w:val="20"/>
          <w:szCs w:val="20"/>
        </w:rPr>
        <w:t xml:space="preserve"> </w:t>
      </w:r>
      <w:r w:rsidR="00C56768">
        <w:rPr>
          <w:rFonts w:ascii="Arial Narrow" w:hAnsi="Arial Narrow"/>
          <w:sz w:val="20"/>
          <w:szCs w:val="20"/>
        </w:rPr>
        <w:t>na operację polegającą na realizacji inwestycji</w:t>
      </w:r>
      <w:r w:rsidRPr="0055600C">
        <w:rPr>
          <w:rFonts w:ascii="Arial Narrow" w:hAnsi="Arial Narrow"/>
          <w:sz w:val="20"/>
          <w:szCs w:val="20"/>
        </w:rPr>
        <w:t>, która zapewni:</w:t>
      </w:r>
    </w:p>
    <w:p w:rsidR="00FD07FE" w:rsidRDefault="00FD07FE" w:rsidP="00690D4E">
      <w:pPr>
        <w:pStyle w:val="LITlitera"/>
        <w:numPr>
          <w:ilvl w:val="0"/>
          <w:numId w:val="3"/>
        </w:numPr>
        <w:spacing w:line="240" w:lineRule="auto"/>
        <w:ind w:left="284" w:hanging="284"/>
        <w:rPr>
          <w:rFonts w:ascii="Arial Narrow" w:hAnsi="Arial Narrow"/>
          <w:sz w:val="20"/>
        </w:rPr>
      </w:pPr>
      <w:r w:rsidRPr="0055600C">
        <w:rPr>
          <w:rFonts w:ascii="Arial Narrow" w:hAnsi="Arial Narrow"/>
          <w:sz w:val="20"/>
        </w:rPr>
        <w:t>dostosowanie gospoda</w:t>
      </w:r>
      <w:r w:rsidR="0078115C">
        <w:rPr>
          <w:rFonts w:ascii="Arial Narrow" w:hAnsi="Arial Narrow"/>
          <w:sz w:val="20"/>
        </w:rPr>
        <w:t>rstwa do wymagań określonych w P</w:t>
      </w:r>
      <w:r w:rsidRPr="0055600C">
        <w:rPr>
          <w:rFonts w:ascii="Arial Narrow" w:hAnsi="Arial Narrow"/>
          <w:sz w:val="20"/>
        </w:rPr>
        <w:t xml:space="preserve">rogramie działań </w:t>
      </w:r>
      <w:r w:rsidR="009D2CFF">
        <w:rPr>
          <w:rFonts w:ascii="Arial Narrow" w:hAnsi="Arial Narrow"/>
          <w:sz w:val="20"/>
        </w:rPr>
        <w:t xml:space="preserve">mających na celu zmniejszenie zanieczyszczenia wód azotanami pochodzącymi ze źródeł rolniczych oraz zapobieganie dalszemu zanieczyszczeniu </w:t>
      </w:r>
      <w:r w:rsidR="0078115C">
        <w:rPr>
          <w:rFonts w:ascii="Arial Narrow" w:hAnsi="Arial Narrow"/>
          <w:sz w:val="20"/>
        </w:rPr>
        <w:t>przyjętym</w:t>
      </w:r>
      <w:r w:rsidR="009D2CFF">
        <w:rPr>
          <w:rFonts w:ascii="Arial Narrow" w:hAnsi="Arial Narrow"/>
          <w:sz w:val="20"/>
        </w:rPr>
        <w:t xml:space="preserve"> na podstawie art. 106 ust. 4 ustawy z dnia 20 lipca 2017 r. – Prawo wodne (Dz.U</w:t>
      </w:r>
      <w:r w:rsidR="00C56768">
        <w:rPr>
          <w:rFonts w:ascii="Arial Narrow" w:hAnsi="Arial Narrow"/>
          <w:sz w:val="20"/>
        </w:rPr>
        <w:t xml:space="preserve"> z 2018 r. poz. 2268</w:t>
      </w:r>
      <w:r w:rsidR="009D2CFF">
        <w:rPr>
          <w:rFonts w:ascii="Arial Narrow" w:hAnsi="Arial Narrow"/>
          <w:sz w:val="20"/>
        </w:rPr>
        <w:t>.), dotyczących warunków przechowywania:</w:t>
      </w:r>
    </w:p>
    <w:p w:rsidR="009D2CFF" w:rsidRDefault="009D2CFF" w:rsidP="00690D4E">
      <w:pPr>
        <w:pStyle w:val="LITlitera"/>
        <w:spacing w:line="240" w:lineRule="auto"/>
        <w:ind w:left="284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nawozów naturalnych wyprodukowanych w gospodarstwie lub</w:t>
      </w:r>
    </w:p>
    <w:p w:rsidR="009D2CFF" w:rsidRPr="0055600C" w:rsidRDefault="009D2CFF" w:rsidP="00690D4E">
      <w:pPr>
        <w:pStyle w:val="LITlitera"/>
        <w:spacing w:line="240" w:lineRule="auto"/>
        <w:ind w:left="284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kiszonek lub</w:t>
      </w:r>
    </w:p>
    <w:p w:rsidR="00FD07FE" w:rsidRPr="0055600C" w:rsidRDefault="00FD07FE" w:rsidP="00690D4E">
      <w:pPr>
        <w:pStyle w:val="LITlitera"/>
        <w:numPr>
          <w:ilvl w:val="0"/>
          <w:numId w:val="3"/>
        </w:numPr>
        <w:spacing w:line="240" w:lineRule="auto"/>
        <w:ind w:left="284" w:hanging="284"/>
        <w:rPr>
          <w:rFonts w:ascii="Arial Narrow" w:hAnsi="Arial Narrow"/>
          <w:sz w:val="20"/>
        </w:rPr>
      </w:pPr>
      <w:r w:rsidRPr="0055600C">
        <w:rPr>
          <w:rFonts w:ascii="Arial Narrow" w:hAnsi="Arial Narrow"/>
          <w:sz w:val="20"/>
        </w:rPr>
        <w:t xml:space="preserve"> doposażenie gospodarstwa w urządzenia do aplikowania nawozów naturalnych</w:t>
      </w:r>
      <w:r>
        <w:rPr>
          <w:rFonts w:ascii="Arial Narrow" w:hAnsi="Arial Narrow"/>
          <w:sz w:val="20"/>
        </w:rPr>
        <w:t>,</w:t>
      </w:r>
    </w:p>
    <w:p w:rsidR="004C0701" w:rsidRDefault="008073D7" w:rsidP="00690D4E">
      <w:pPr>
        <w:pStyle w:val="PKTpunkt"/>
        <w:spacing w:line="240" w:lineRule="auto"/>
        <w:ind w:left="0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oraz</w:t>
      </w:r>
      <w:r w:rsidR="00FD07FE" w:rsidRPr="0055600C">
        <w:rPr>
          <w:rFonts w:ascii="Arial Narrow" w:hAnsi="Arial Narrow"/>
          <w:sz w:val="20"/>
        </w:rPr>
        <w:t xml:space="preserve"> jest związana z produkcją zwierzęcą w </w:t>
      </w:r>
      <w:r w:rsidR="00C84FA5">
        <w:rPr>
          <w:rFonts w:ascii="Arial Narrow" w:hAnsi="Arial Narrow"/>
          <w:sz w:val="20"/>
        </w:rPr>
        <w:t>zakresie zwierząt gospodarskich</w:t>
      </w:r>
      <w:r w:rsidR="00C56768">
        <w:rPr>
          <w:rFonts w:ascii="Arial Narrow" w:hAnsi="Arial Narrow"/>
          <w:sz w:val="20"/>
        </w:rPr>
        <w:t>.</w:t>
      </w:r>
    </w:p>
    <w:p w:rsidR="000844CE" w:rsidRDefault="000844CE" w:rsidP="00690D4E">
      <w:pPr>
        <w:pStyle w:val="PKTpunkt"/>
        <w:spacing w:line="240" w:lineRule="auto"/>
        <w:ind w:left="0" w:firstLine="0"/>
      </w:pPr>
    </w:p>
    <w:p w:rsidR="004C0701" w:rsidRDefault="004C0701" w:rsidP="00690D4E">
      <w:pPr>
        <w:jc w:val="both"/>
        <w:rPr>
          <w:rFonts w:ascii="Arial Narrow" w:hAnsi="Arial Narrow"/>
          <w:sz w:val="20"/>
          <w:szCs w:val="20"/>
        </w:rPr>
      </w:pPr>
      <w:r w:rsidRPr="00690D4E">
        <w:rPr>
          <w:rFonts w:ascii="Arial Narrow" w:hAnsi="Arial Narrow"/>
          <w:sz w:val="20"/>
          <w:szCs w:val="20"/>
        </w:rPr>
        <w:t>Pomoc na operację obejmującą inwestycję</w:t>
      </w:r>
      <w:r w:rsidR="008569E6">
        <w:rPr>
          <w:rFonts w:ascii="Arial Narrow" w:hAnsi="Arial Narrow"/>
          <w:sz w:val="20"/>
          <w:szCs w:val="20"/>
        </w:rPr>
        <w:t xml:space="preserve"> polegającą na dostosowaniu gospodarstwa do wymagań określonych w programie, dotyczącą warunku przechowywania kiszonek</w:t>
      </w:r>
      <w:r w:rsidR="008569E6" w:rsidRPr="008569E6">
        <w:rPr>
          <w:rFonts w:ascii="Arial Narrow" w:hAnsi="Arial Narrow"/>
          <w:sz w:val="20"/>
          <w:szCs w:val="20"/>
        </w:rPr>
        <w:t>,</w:t>
      </w:r>
      <w:r w:rsidR="008569E6">
        <w:rPr>
          <w:rFonts w:ascii="Arial Narrow" w:hAnsi="Arial Narrow"/>
          <w:sz w:val="20"/>
          <w:szCs w:val="20"/>
        </w:rPr>
        <w:t xml:space="preserve"> </w:t>
      </w:r>
      <w:r w:rsidRPr="00690D4E">
        <w:rPr>
          <w:rFonts w:ascii="Arial Narrow" w:hAnsi="Arial Narrow"/>
          <w:sz w:val="20"/>
          <w:szCs w:val="20"/>
        </w:rPr>
        <w:t>przyznaje się wyłącznie młodemu rolnikowi</w:t>
      </w:r>
      <w:r w:rsidR="008569E6">
        <w:rPr>
          <w:rFonts w:ascii="Arial Narrow" w:hAnsi="Arial Narrow"/>
          <w:sz w:val="20"/>
          <w:szCs w:val="20"/>
        </w:rPr>
        <w:t xml:space="preserve"> na zasadach określonych przepisami rozporządzenia wykonawczego.</w:t>
      </w:r>
    </w:p>
    <w:p w:rsidR="008569E6" w:rsidRDefault="008569E6" w:rsidP="00690D4E">
      <w:pPr>
        <w:jc w:val="both"/>
        <w:rPr>
          <w:rFonts w:ascii="Arial Narrow" w:hAnsi="Arial Narrow"/>
          <w:sz w:val="20"/>
          <w:szCs w:val="20"/>
        </w:rPr>
      </w:pPr>
    </w:p>
    <w:p w:rsidR="0039389C" w:rsidRPr="00690D4E" w:rsidRDefault="008569E6" w:rsidP="00690D4E">
      <w:pPr>
        <w:jc w:val="both"/>
        <w:rPr>
          <w:rFonts w:ascii="Arial Narrow" w:hAnsi="Arial Narrow" w:cs="Arial"/>
          <w:sz w:val="20"/>
          <w:szCs w:val="20"/>
        </w:rPr>
      </w:pPr>
      <w:r w:rsidRPr="00690D4E">
        <w:rPr>
          <w:rFonts w:ascii="Arial Narrow" w:hAnsi="Arial Narrow" w:cs="Arial"/>
          <w:sz w:val="20"/>
          <w:szCs w:val="20"/>
        </w:rPr>
        <w:t>Pomoc na operację obejmującą wyłącznie inwestycję, o której mowa w lit. b, przyznaje się, gdy w gospodarstwie są spełnione wymagania określone w programie działań, dotyczące warunków przechowywania nawozów naturalnych płynnych</w:t>
      </w:r>
      <w:r w:rsidR="00C4313E">
        <w:rPr>
          <w:rFonts w:ascii="Arial Narrow" w:hAnsi="Arial Narrow" w:cs="Arial"/>
          <w:sz w:val="20"/>
          <w:szCs w:val="20"/>
        </w:rPr>
        <w:t>.</w:t>
      </w:r>
    </w:p>
    <w:p w:rsidR="00C4313E" w:rsidRDefault="00C4313E" w:rsidP="00690D4E">
      <w:pPr>
        <w:jc w:val="both"/>
        <w:rPr>
          <w:rFonts w:ascii="Arial Narrow" w:hAnsi="Arial Narrow"/>
          <w:sz w:val="20"/>
          <w:szCs w:val="20"/>
        </w:rPr>
      </w:pPr>
    </w:p>
    <w:p w:rsidR="00831A5E" w:rsidRPr="00EA0D89" w:rsidRDefault="005079EF" w:rsidP="00690D4E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F</w:t>
      </w:r>
      <w:r w:rsidR="00414EE3" w:rsidRPr="00EA0D89">
        <w:rPr>
          <w:rFonts w:ascii="Arial Narrow" w:hAnsi="Arial Narrow"/>
          <w:sz w:val="20"/>
          <w:szCs w:val="20"/>
        </w:rPr>
        <w:t>ormularz wniosku o przyznanie pomocy oraz formularze niektórych załączników do wniosku wraz z</w:t>
      </w:r>
      <w:r w:rsidR="0091356A" w:rsidRPr="00EA0D89">
        <w:rPr>
          <w:rFonts w:ascii="Arial Narrow" w:hAnsi="Arial Narrow"/>
          <w:sz w:val="20"/>
          <w:szCs w:val="20"/>
        </w:rPr>
        <w:t> </w:t>
      </w:r>
      <w:r w:rsidR="00265864" w:rsidRPr="00EA0D89">
        <w:rPr>
          <w:rFonts w:ascii="Arial Narrow" w:hAnsi="Arial Narrow"/>
          <w:sz w:val="20"/>
          <w:szCs w:val="20"/>
        </w:rPr>
        <w:t>I</w:t>
      </w:r>
      <w:r w:rsidR="00234E46" w:rsidRPr="00EA0D89">
        <w:rPr>
          <w:rFonts w:ascii="Arial Narrow" w:hAnsi="Arial Narrow"/>
          <w:sz w:val="20"/>
          <w:szCs w:val="20"/>
        </w:rPr>
        <w:t>nstrukcją</w:t>
      </w:r>
      <w:r w:rsidR="00414EE3" w:rsidRPr="00EA0D89">
        <w:rPr>
          <w:rFonts w:ascii="Arial Narrow" w:hAnsi="Arial Narrow"/>
          <w:sz w:val="20"/>
          <w:szCs w:val="20"/>
        </w:rPr>
        <w:t xml:space="preserve"> wypełni</w:t>
      </w:r>
      <w:r w:rsidR="001A04CE" w:rsidRPr="00EA0D89">
        <w:rPr>
          <w:rFonts w:ascii="Arial Narrow" w:hAnsi="Arial Narrow"/>
          <w:sz w:val="20"/>
          <w:szCs w:val="20"/>
        </w:rPr>
        <w:t>a</w:t>
      </w:r>
      <w:r w:rsidR="00414EE3" w:rsidRPr="00EA0D89">
        <w:rPr>
          <w:rFonts w:ascii="Arial Narrow" w:hAnsi="Arial Narrow"/>
          <w:sz w:val="20"/>
          <w:szCs w:val="20"/>
        </w:rPr>
        <w:t>nia są udostępnione na stron</w:t>
      </w:r>
      <w:r w:rsidR="00C93A4E">
        <w:rPr>
          <w:rFonts w:ascii="Arial Narrow" w:hAnsi="Arial Narrow"/>
          <w:sz w:val="20"/>
          <w:szCs w:val="20"/>
        </w:rPr>
        <w:t>ie</w:t>
      </w:r>
      <w:r w:rsidR="00414EE3" w:rsidRPr="00EA0D89">
        <w:rPr>
          <w:rFonts w:ascii="Arial Narrow" w:hAnsi="Arial Narrow"/>
          <w:sz w:val="20"/>
          <w:szCs w:val="20"/>
        </w:rPr>
        <w:t xml:space="preserve"> internetow</w:t>
      </w:r>
      <w:r w:rsidR="00C93A4E">
        <w:rPr>
          <w:rFonts w:ascii="Arial Narrow" w:hAnsi="Arial Narrow"/>
          <w:sz w:val="20"/>
          <w:szCs w:val="20"/>
        </w:rPr>
        <w:t>ej</w:t>
      </w:r>
      <w:r w:rsidR="00414EE3" w:rsidRPr="00EA0D89">
        <w:rPr>
          <w:rFonts w:ascii="Arial Narrow" w:hAnsi="Arial Narrow"/>
          <w:sz w:val="20"/>
          <w:szCs w:val="20"/>
        </w:rPr>
        <w:t xml:space="preserve"> </w:t>
      </w:r>
      <w:r w:rsidR="00DB60B3">
        <w:rPr>
          <w:rFonts w:ascii="Arial Narrow" w:hAnsi="Arial Narrow"/>
          <w:sz w:val="20"/>
          <w:szCs w:val="20"/>
        </w:rPr>
        <w:t xml:space="preserve">ARiMR </w:t>
      </w:r>
      <w:hyperlink r:id="rId10" w:history="1">
        <w:r w:rsidR="00414EE3" w:rsidRPr="00EA0D89">
          <w:rPr>
            <w:rStyle w:val="Hipercze"/>
            <w:rFonts w:ascii="Arial Narrow" w:hAnsi="Arial Narrow"/>
            <w:color w:val="auto"/>
            <w:sz w:val="20"/>
            <w:szCs w:val="20"/>
          </w:rPr>
          <w:t>www.arimr.gov.pl</w:t>
        </w:r>
      </w:hyperlink>
      <w:r w:rsidR="00414EE3" w:rsidRPr="00EA0D89">
        <w:rPr>
          <w:rFonts w:ascii="Arial Narrow" w:hAnsi="Arial Narrow"/>
          <w:sz w:val="20"/>
          <w:szCs w:val="20"/>
        </w:rPr>
        <w:t>.</w:t>
      </w:r>
    </w:p>
    <w:p w:rsidR="008569E6" w:rsidRDefault="008569E6" w:rsidP="00690D4E">
      <w:pPr>
        <w:jc w:val="both"/>
        <w:rPr>
          <w:rFonts w:ascii="Arial Narrow" w:hAnsi="Arial Narrow"/>
          <w:sz w:val="20"/>
          <w:szCs w:val="20"/>
        </w:rPr>
      </w:pPr>
    </w:p>
    <w:p w:rsidR="00DD0BB2" w:rsidRDefault="00DD0BB2" w:rsidP="00690D4E">
      <w:pPr>
        <w:jc w:val="both"/>
        <w:rPr>
          <w:rFonts w:ascii="Arial Narrow" w:hAnsi="Arial Narrow"/>
          <w:sz w:val="20"/>
          <w:szCs w:val="20"/>
        </w:rPr>
      </w:pPr>
      <w:r w:rsidRPr="00D22B0B">
        <w:rPr>
          <w:rFonts w:ascii="Arial Narrow" w:hAnsi="Arial Narrow"/>
          <w:sz w:val="20"/>
          <w:szCs w:val="20"/>
        </w:rPr>
        <w:t xml:space="preserve">Wniosek o przyznanie pomocy należy wypełnić zgodnie z Instrukcją, zwracając szczególną uwagę na wszystkie wymagane pozycje i załączniki, których niewypełnienie lub niedołączenie do wniosku będzie skutkowało nieprzyznaniem pomocy. Jeżeli wniosek </w:t>
      </w:r>
      <w:r w:rsidR="00124384">
        <w:rPr>
          <w:rFonts w:ascii="Arial Narrow" w:hAnsi="Arial Narrow"/>
          <w:sz w:val="20"/>
          <w:szCs w:val="20"/>
        </w:rPr>
        <w:br/>
      </w:r>
      <w:r w:rsidRPr="00D22B0B">
        <w:rPr>
          <w:rFonts w:ascii="Arial Narrow" w:hAnsi="Arial Narrow"/>
          <w:sz w:val="20"/>
          <w:szCs w:val="20"/>
        </w:rPr>
        <w:t xml:space="preserve">o przyznanie pomocy lub dołączone </w:t>
      </w:r>
      <w:r>
        <w:rPr>
          <w:rFonts w:ascii="Arial Narrow" w:hAnsi="Arial Narrow"/>
          <w:sz w:val="20"/>
          <w:szCs w:val="20"/>
        </w:rPr>
        <w:t>do niego dokumenty nie zawierają</w:t>
      </w:r>
      <w:r w:rsidRPr="00D22B0B">
        <w:rPr>
          <w:rFonts w:ascii="Arial Narrow" w:hAnsi="Arial Narrow"/>
          <w:sz w:val="20"/>
          <w:szCs w:val="20"/>
        </w:rPr>
        <w:t xml:space="preserve"> danych niezbędnych</w:t>
      </w:r>
      <w:r>
        <w:rPr>
          <w:rFonts w:ascii="Arial Narrow" w:hAnsi="Arial Narrow"/>
          <w:sz w:val="20"/>
          <w:szCs w:val="20"/>
        </w:rPr>
        <w:t xml:space="preserve"> </w:t>
      </w:r>
      <w:r w:rsidRPr="00D22B0B">
        <w:rPr>
          <w:rFonts w:ascii="Arial Narrow" w:hAnsi="Arial Narrow"/>
          <w:sz w:val="20"/>
          <w:szCs w:val="20"/>
        </w:rPr>
        <w:t>do ustalenia l</w:t>
      </w:r>
      <w:r w:rsidR="002345A6">
        <w:rPr>
          <w:rFonts w:ascii="Arial Narrow" w:hAnsi="Arial Narrow"/>
          <w:sz w:val="20"/>
          <w:szCs w:val="20"/>
        </w:rPr>
        <w:t>iczby punktów za dane kryterium</w:t>
      </w:r>
      <w:r w:rsidR="00C84FA5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nie przyznaje się punktów za to kryterium.</w:t>
      </w:r>
    </w:p>
    <w:p w:rsidR="002252E5" w:rsidRPr="00EA0D89" w:rsidRDefault="002252E5" w:rsidP="00690D4E">
      <w:pPr>
        <w:jc w:val="both"/>
        <w:rPr>
          <w:rFonts w:ascii="Arial Narrow" w:hAnsi="Arial Narrow"/>
          <w:sz w:val="20"/>
          <w:szCs w:val="20"/>
        </w:rPr>
      </w:pPr>
    </w:p>
    <w:p w:rsidR="002A50E8" w:rsidRPr="002345A6" w:rsidRDefault="002A50E8" w:rsidP="00690D4E">
      <w:pPr>
        <w:jc w:val="both"/>
        <w:rPr>
          <w:rFonts w:ascii="Arial Narrow" w:hAnsi="Arial Narrow"/>
          <w:sz w:val="20"/>
          <w:szCs w:val="20"/>
        </w:rPr>
      </w:pPr>
      <w:r w:rsidRPr="002345A6">
        <w:rPr>
          <w:rFonts w:ascii="Arial Narrow" w:hAnsi="Arial Narrow"/>
          <w:sz w:val="20"/>
          <w:szCs w:val="20"/>
        </w:rPr>
        <w:t>Wniosek o przyznanie pomocy składa się w Oddziale Regionalnym ARiMR właściwym ze względu na miejsce realizacji operacji.</w:t>
      </w:r>
      <w:r w:rsidRPr="002345A6">
        <w:rPr>
          <w:rFonts w:ascii="Arial Narrow" w:hAnsi="Arial Narrow"/>
          <w:sz w:val="20"/>
          <w:szCs w:val="20"/>
        </w:rPr>
        <w:br/>
        <w:t>Wniosek składa się osobiście lub przez upoważnioną osobę, albo przesyłką rejestrowaną, nadaną w placówce pocztowej operatora wyznaczonego w rozumieniu przepisów ustawy z dnia 23 listopada 2012 r. – Prawo pocztowe (</w:t>
      </w:r>
      <w:r w:rsidR="0069727F" w:rsidRPr="0069727F">
        <w:rPr>
          <w:rFonts w:ascii="Arial Narrow" w:hAnsi="Arial Narrow"/>
          <w:sz w:val="20"/>
          <w:szCs w:val="20"/>
        </w:rPr>
        <w:t xml:space="preserve">Dz.  U.  z  </w:t>
      </w:r>
      <w:r w:rsidR="006261D0" w:rsidRPr="0069727F">
        <w:rPr>
          <w:rFonts w:ascii="Arial Narrow" w:hAnsi="Arial Narrow"/>
          <w:sz w:val="20"/>
          <w:szCs w:val="20"/>
        </w:rPr>
        <w:t>201</w:t>
      </w:r>
      <w:r w:rsidR="006261D0">
        <w:rPr>
          <w:rFonts w:ascii="Arial Narrow" w:hAnsi="Arial Narrow"/>
          <w:sz w:val="20"/>
          <w:szCs w:val="20"/>
        </w:rPr>
        <w:t>8</w:t>
      </w:r>
      <w:r w:rsidR="006261D0" w:rsidRPr="0069727F">
        <w:rPr>
          <w:rFonts w:ascii="Arial Narrow" w:hAnsi="Arial Narrow"/>
          <w:sz w:val="20"/>
          <w:szCs w:val="20"/>
        </w:rPr>
        <w:t xml:space="preserve">  </w:t>
      </w:r>
      <w:r w:rsidR="0069727F" w:rsidRPr="0069727F">
        <w:rPr>
          <w:rFonts w:ascii="Arial Narrow" w:hAnsi="Arial Narrow"/>
          <w:sz w:val="20"/>
          <w:szCs w:val="20"/>
        </w:rPr>
        <w:t xml:space="preserve">r. poz.  </w:t>
      </w:r>
      <w:r w:rsidR="006261D0">
        <w:rPr>
          <w:rFonts w:ascii="Arial Narrow" w:hAnsi="Arial Narrow"/>
          <w:sz w:val="20"/>
          <w:szCs w:val="20"/>
        </w:rPr>
        <w:t>2188</w:t>
      </w:r>
      <w:r w:rsidRPr="002345A6">
        <w:rPr>
          <w:rFonts w:ascii="Arial Narrow" w:hAnsi="Arial Narrow"/>
          <w:sz w:val="20"/>
          <w:szCs w:val="20"/>
        </w:rPr>
        <w:t>).</w:t>
      </w:r>
    </w:p>
    <w:p w:rsidR="00564CB8" w:rsidRPr="00EA0D89" w:rsidRDefault="00564CB8" w:rsidP="00690D4E">
      <w:pPr>
        <w:jc w:val="both"/>
        <w:rPr>
          <w:rFonts w:ascii="Arial Narrow" w:hAnsi="Arial Narrow"/>
          <w:sz w:val="20"/>
          <w:szCs w:val="20"/>
        </w:rPr>
      </w:pPr>
    </w:p>
    <w:p w:rsidR="00BC5EA6" w:rsidRPr="00EA0D89" w:rsidRDefault="00BC5EA6" w:rsidP="00690D4E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Wniosek o przyznanie pomocy może być złożony również osobiście albo przez upoważnioną osobę za pośrednictwem biura powiatowego A</w:t>
      </w:r>
      <w:r w:rsidR="00DB60B3"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>, znajdującego się na obszarze właściwości miejscowej oddziału regionalnego właściwego ze względu na miejsce realizacji operacji.</w:t>
      </w:r>
    </w:p>
    <w:p w:rsidR="00564CB8" w:rsidRPr="00EA0D89" w:rsidRDefault="00564CB8" w:rsidP="00690D4E">
      <w:pPr>
        <w:jc w:val="both"/>
        <w:rPr>
          <w:rFonts w:ascii="Arial Narrow" w:hAnsi="Arial Narrow"/>
          <w:sz w:val="20"/>
          <w:szCs w:val="20"/>
        </w:rPr>
      </w:pPr>
    </w:p>
    <w:p w:rsidR="008B7473" w:rsidRDefault="00F43C34" w:rsidP="00690D4E">
      <w:pPr>
        <w:jc w:val="both"/>
        <w:rPr>
          <w:rFonts w:ascii="Arial Narrow" w:hAnsi="Arial Narrow" w:cs="Arial"/>
          <w:sz w:val="20"/>
          <w:szCs w:val="20"/>
        </w:rPr>
      </w:pPr>
      <w:r w:rsidRPr="00EA0D89">
        <w:rPr>
          <w:rFonts w:ascii="Arial Narrow" w:hAnsi="Arial Narrow" w:cs="Arial"/>
          <w:sz w:val="20"/>
          <w:szCs w:val="20"/>
        </w:rPr>
        <w:t xml:space="preserve">W </w:t>
      </w:r>
      <w:r w:rsidR="00B95306">
        <w:rPr>
          <w:rFonts w:ascii="Arial Narrow" w:hAnsi="Arial Narrow" w:cs="Arial"/>
          <w:sz w:val="20"/>
          <w:szCs w:val="20"/>
        </w:rPr>
        <w:t xml:space="preserve">ramach jednego naboru wniosków o przyznanie pomocy można złożyć tylko jeden wniosek o przyznanie pomocy dotyczący danego gospodarstwa. W przypadku złożenia w ramach jednego naboru wniosków o przyznanie pomocy więcej niż jednego wniosku </w:t>
      </w:r>
      <w:r w:rsidR="00124384">
        <w:rPr>
          <w:rFonts w:ascii="Arial Narrow" w:hAnsi="Arial Narrow" w:cs="Arial"/>
          <w:sz w:val="20"/>
          <w:szCs w:val="20"/>
        </w:rPr>
        <w:br/>
      </w:r>
      <w:r w:rsidR="00B95306">
        <w:rPr>
          <w:rFonts w:ascii="Arial Narrow" w:hAnsi="Arial Narrow" w:cs="Arial"/>
          <w:sz w:val="20"/>
          <w:szCs w:val="20"/>
        </w:rPr>
        <w:t xml:space="preserve">o przyznanie pomocy dotyczącego danego gospodarstwa, ARiMR rozpatruje wyłącznie wniosek, który wpłynął </w:t>
      </w:r>
      <w:r w:rsidR="00124384">
        <w:rPr>
          <w:rFonts w:ascii="Arial Narrow" w:hAnsi="Arial Narrow" w:cs="Arial"/>
          <w:sz w:val="20"/>
          <w:szCs w:val="20"/>
        </w:rPr>
        <w:t>jako pierwszy</w:t>
      </w:r>
      <w:r w:rsidR="00B95306">
        <w:rPr>
          <w:rFonts w:ascii="Arial Narrow" w:hAnsi="Arial Narrow" w:cs="Arial"/>
          <w:sz w:val="20"/>
          <w:szCs w:val="20"/>
        </w:rPr>
        <w:t xml:space="preserve">. </w:t>
      </w:r>
    </w:p>
    <w:p w:rsidR="00DA4334" w:rsidRPr="00EA0D89" w:rsidRDefault="00DA4334" w:rsidP="00690D4E">
      <w:pPr>
        <w:jc w:val="both"/>
        <w:rPr>
          <w:rFonts w:ascii="Arial Narrow" w:hAnsi="Arial Narrow" w:cs="Arial"/>
          <w:sz w:val="20"/>
          <w:szCs w:val="20"/>
        </w:rPr>
      </w:pPr>
    </w:p>
    <w:p w:rsidR="00DA4334" w:rsidRPr="008B7473" w:rsidRDefault="00DA4334" w:rsidP="00690D4E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 xml:space="preserve">Pomoc przysługuje według kolejności ustalonej przez </w:t>
      </w:r>
      <w:r w:rsidR="00B95306">
        <w:rPr>
          <w:rFonts w:ascii="Arial Narrow" w:hAnsi="Arial Narrow"/>
          <w:sz w:val="20"/>
          <w:szCs w:val="20"/>
        </w:rPr>
        <w:t>ARiMR</w:t>
      </w:r>
      <w:r w:rsidRPr="00EA0D89">
        <w:rPr>
          <w:rFonts w:ascii="Arial Narrow" w:hAnsi="Arial Narrow"/>
          <w:sz w:val="20"/>
          <w:szCs w:val="20"/>
        </w:rPr>
        <w:t xml:space="preserve"> przy zastosowaniu kryteriów wyboru operacji. O kolejności przysługiwania pomocy</w:t>
      </w:r>
      <w:r w:rsidR="00A13A12">
        <w:rPr>
          <w:rFonts w:ascii="Arial Narrow" w:hAnsi="Arial Narrow"/>
          <w:sz w:val="20"/>
          <w:szCs w:val="20"/>
        </w:rPr>
        <w:t>,</w:t>
      </w:r>
      <w:r w:rsidRPr="00EA0D89">
        <w:rPr>
          <w:rFonts w:ascii="Arial Narrow" w:hAnsi="Arial Narrow"/>
          <w:sz w:val="20"/>
          <w:szCs w:val="20"/>
        </w:rPr>
        <w:t xml:space="preserve"> decyduje suma uzyskanych punktów przyznanych na podstawie kryteriów wyboru określonych </w:t>
      </w:r>
      <w:r w:rsidR="008B7473">
        <w:rPr>
          <w:rFonts w:ascii="Arial Narrow" w:hAnsi="Arial Narrow"/>
          <w:sz w:val="20"/>
          <w:szCs w:val="20"/>
        </w:rPr>
        <w:t xml:space="preserve">w </w:t>
      </w:r>
      <w:r w:rsidR="00332B2E">
        <w:rPr>
          <w:rFonts w:ascii="Arial Narrow" w:hAnsi="Arial Narrow"/>
          <w:sz w:val="20"/>
          <w:szCs w:val="20"/>
        </w:rPr>
        <w:t xml:space="preserve">przepisach </w:t>
      </w:r>
      <w:r w:rsidR="00B95306">
        <w:rPr>
          <w:rFonts w:ascii="Arial Narrow" w:hAnsi="Arial Narrow"/>
          <w:bCs/>
          <w:sz w:val="20"/>
          <w:szCs w:val="20"/>
        </w:rPr>
        <w:t>§ 13</w:t>
      </w:r>
      <w:r w:rsidR="008B7473" w:rsidRPr="008B7473">
        <w:rPr>
          <w:rFonts w:ascii="Arial Narrow" w:hAnsi="Arial Narrow"/>
          <w:sz w:val="20"/>
        </w:rPr>
        <w:t xml:space="preserve"> </w:t>
      </w:r>
      <w:r w:rsidR="008B7473" w:rsidRPr="008B7473">
        <w:rPr>
          <w:rFonts w:ascii="Arial Narrow" w:hAnsi="Arial Narrow"/>
          <w:bCs/>
          <w:sz w:val="20"/>
        </w:rPr>
        <w:t xml:space="preserve">ust. 2 </w:t>
      </w:r>
      <w:r w:rsidRPr="008B7473">
        <w:rPr>
          <w:rFonts w:ascii="Arial Narrow" w:hAnsi="Arial Narrow"/>
          <w:sz w:val="20"/>
          <w:szCs w:val="20"/>
        </w:rPr>
        <w:t>rozporządzenia</w:t>
      </w:r>
      <w:r w:rsidR="006261D0">
        <w:rPr>
          <w:rFonts w:ascii="Arial Narrow" w:hAnsi="Arial Narrow"/>
          <w:sz w:val="20"/>
          <w:szCs w:val="20"/>
        </w:rPr>
        <w:t xml:space="preserve"> wykonawczego.</w:t>
      </w:r>
    </w:p>
    <w:p w:rsidR="00DA4334" w:rsidRPr="00EA0D89" w:rsidRDefault="00DA4334" w:rsidP="00690D4E">
      <w:pPr>
        <w:jc w:val="both"/>
        <w:rPr>
          <w:rFonts w:ascii="Arial Narrow" w:hAnsi="Arial Narrow"/>
          <w:sz w:val="20"/>
          <w:szCs w:val="20"/>
        </w:rPr>
      </w:pPr>
    </w:p>
    <w:p w:rsidR="00DA4334" w:rsidRPr="00EA0D89" w:rsidRDefault="00DA4334" w:rsidP="00690D4E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Prezes A</w:t>
      </w:r>
      <w:r w:rsidR="002252E5">
        <w:rPr>
          <w:rFonts w:ascii="Arial Narrow" w:hAnsi="Arial Narrow"/>
          <w:sz w:val="20"/>
          <w:szCs w:val="20"/>
        </w:rPr>
        <w:t>RiMR</w:t>
      </w:r>
      <w:r w:rsidR="00B95306">
        <w:rPr>
          <w:rFonts w:ascii="Arial Narrow" w:hAnsi="Arial Narrow"/>
          <w:sz w:val="20"/>
          <w:szCs w:val="20"/>
        </w:rPr>
        <w:t>, nie później niż w terminie 5</w:t>
      </w:r>
      <w:r w:rsidRPr="00EA0D89">
        <w:rPr>
          <w:rFonts w:ascii="Arial Narrow" w:hAnsi="Arial Narrow"/>
          <w:sz w:val="20"/>
          <w:szCs w:val="20"/>
        </w:rPr>
        <w:t>0 dni od dnia upływu terminu składania wniosków o przyznanie pomocy, podaje do publicznej wiadomości, na stronie internetowej administrowanej przez A</w:t>
      </w:r>
      <w:r w:rsidR="002252E5"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 xml:space="preserve">, informację o kolejności przysługiwania pomocy </w:t>
      </w:r>
      <w:r w:rsidR="00124384">
        <w:rPr>
          <w:rFonts w:ascii="Arial Narrow" w:hAnsi="Arial Narrow"/>
          <w:sz w:val="20"/>
          <w:szCs w:val="20"/>
        </w:rPr>
        <w:br/>
      </w:r>
      <w:r w:rsidRPr="00EA0D89">
        <w:rPr>
          <w:rFonts w:ascii="Arial Narrow" w:hAnsi="Arial Narrow"/>
          <w:sz w:val="20"/>
          <w:szCs w:val="20"/>
        </w:rPr>
        <w:t>w województwie mazowieckim i łącz</w:t>
      </w:r>
      <w:r w:rsidR="004A3842" w:rsidRPr="00EA0D89">
        <w:rPr>
          <w:rFonts w:ascii="Arial Narrow" w:hAnsi="Arial Narrow"/>
          <w:sz w:val="20"/>
          <w:szCs w:val="20"/>
        </w:rPr>
        <w:t>nie w pozostałych województwach.</w:t>
      </w:r>
    </w:p>
    <w:p w:rsidR="00151271" w:rsidRPr="00EA0D89" w:rsidRDefault="00151271" w:rsidP="00690D4E">
      <w:pPr>
        <w:jc w:val="both"/>
        <w:rPr>
          <w:rFonts w:ascii="Arial Narrow" w:hAnsi="Arial Narrow"/>
          <w:sz w:val="20"/>
          <w:szCs w:val="20"/>
        </w:rPr>
      </w:pPr>
    </w:p>
    <w:p w:rsidR="008D679C" w:rsidRPr="008F10FC" w:rsidRDefault="00EA0D89" w:rsidP="00690D4E">
      <w:pPr>
        <w:pStyle w:val="NormalnyWeb"/>
        <w:jc w:val="both"/>
        <w:rPr>
          <w:rFonts w:ascii="Arial Narrow" w:hAnsi="Arial Narrow" w:cs="Helvetica"/>
          <w:color w:val="000000"/>
          <w:sz w:val="20"/>
          <w:szCs w:val="20"/>
        </w:rPr>
      </w:pPr>
      <w:r w:rsidRPr="00EA0D89">
        <w:rPr>
          <w:rFonts w:ascii="Arial Narrow" w:hAnsi="Arial Narrow" w:cs="Helvetica"/>
          <w:color w:val="000000"/>
          <w:sz w:val="20"/>
          <w:szCs w:val="20"/>
        </w:rPr>
        <w:t xml:space="preserve">Informacje na temat </w:t>
      </w:r>
      <w:r w:rsidR="00425882" w:rsidRPr="00EA0D89">
        <w:rPr>
          <w:rFonts w:ascii="Arial Narrow" w:hAnsi="Arial Narrow"/>
          <w:sz w:val="20"/>
          <w:szCs w:val="20"/>
        </w:rPr>
        <w:t xml:space="preserve">typu </w:t>
      </w:r>
      <w:r w:rsidR="00425882">
        <w:rPr>
          <w:rFonts w:ascii="Arial Narrow" w:hAnsi="Arial Narrow"/>
          <w:sz w:val="20"/>
          <w:szCs w:val="20"/>
        </w:rPr>
        <w:t xml:space="preserve">operacji </w:t>
      </w:r>
      <w:r w:rsidR="00425882" w:rsidRPr="00EA0D89">
        <w:rPr>
          <w:rFonts w:ascii="Arial Narrow" w:hAnsi="Arial Narrow"/>
          <w:sz w:val="20"/>
          <w:szCs w:val="20"/>
        </w:rPr>
        <w:t>„</w:t>
      </w:r>
      <w:r w:rsidR="00B95306" w:rsidRPr="00E129F6">
        <w:rPr>
          <w:rFonts w:ascii="Arial Narrow" w:hAnsi="Arial Narrow"/>
          <w:sz w:val="20"/>
          <w:szCs w:val="20"/>
        </w:rPr>
        <w:t>Inwestycje mające na celu ochronę wód przed zanieczyszczeniem azotanami pochodzącymi ze źródeł rolniczych</w:t>
      </w:r>
      <w:r w:rsidR="00425882" w:rsidRPr="00EA0D89">
        <w:rPr>
          <w:rFonts w:ascii="Arial Narrow" w:hAnsi="Arial Narrow"/>
          <w:sz w:val="20"/>
          <w:szCs w:val="20"/>
        </w:rPr>
        <w:t xml:space="preserve">” w ramach poddziałania „Wsparcie inwestycji w gospodarstwach rolnych” </w:t>
      </w:r>
      <w:r w:rsidR="00425882">
        <w:rPr>
          <w:rFonts w:ascii="Arial Narrow" w:hAnsi="Arial Narrow"/>
          <w:sz w:val="20"/>
          <w:szCs w:val="20"/>
        </w:rPr>
        <w:t>PROW</w:t>
      </w:r>
      <w:r w:rsidR="00425882" w:rsidRPr="00EA0D89">
        <w:rPr>
          <w:rFonts w:ascii="Arial Narrow" w:hAnsi="Arial Narrow"/>
          <w:sz w:val="20"/>
          <w:szCs w:val="20"/>
        </w:rPr>
        <w:t xml:space="preserve"> 2014–2020</w:t>
      </w:r>
      <w:r w:rsidR="00425882" w:rsidRPr="00EA0D89">
        <w:rPr>
          <w:rFonts w:ascii="Arial Narrow" w:hAnsi="Arial Narrow"/>
          <w:bCs/>
          <w:sz w:val="20"/>
          <w:szCs w:val="20"/>
        </w:rPr>
        <w:t xml:space="preserve"> </w:t>
      </w:r>
      <w:r w:rsidRPr="00EA0D89">
        <w:rPr>
          <w:rFonts w:ascii="Arial Narrow" w:hAnsi="Arial Narrow" w:cs="Helvetica"/>
          <w:color w:val="000000"/>
          <w:sz w:val="20"/>
          <w:szCs w:val="20"/>
        </w:rPr>
        <w:t xml:space="preserve">udzielane są w OR ARiMR (adresy znajdują się na stronie </w:t>
      </w:r>
      <w:hyperlink r:id="rId11" w:history="1">
        <w:r w:rsidRPr="00EA0D89">
          <w:rPr>
            <w:rStyle w:val="Hipercze"/>
            <w:rFonts w:ascii="Arial Narrow" w:hAnsi="Arial Narrow" w:cs="Helvetica"/>
            <w:color w:val="auto"/>
            <w:sz w:val="20"/>
            <w:szCs w:val="20"/>
          </w:rPr>
          <w:t>www.arimr.gov.pl</w:t>
        </w:r>
      </w:hyperlink>
      <w:r w:rsidRPr="00EA0D89">
        <w:rPr>
          <w:rFonts w:ascii="Arial Narrow" w:hAnsi="Arial Narrow" w:cs="Helvetica"/>
          <w:sz w:val="20"/>
          <w:szCs w:val="20"/>
          <w:u w:val="single"/>
        </w:rPr>
        <w:t>)</w:t>
      </w:r>
      <w:r w:rsidRPr="00EA0D89">
        <w:rPr>
          <w:rFonts w:ascii="Arial Narrow" w:hAnsi="Arial Narrow" w:cs="Helvetica"/>
          <w:color w:val="000000"/>
          <w:sz w:val="20"/>
          <w:szCs w:val="20"/>
        </w:rPr>
        <w:t>  i pod numerem bezpł</w:t>
      </w:r>
      <w:r w:rsidR="008F10FC">
        <w:rPr>
          <w:rFonts w:ascii="Arial Narrow" w:hAnsi="Arial Narrow" w:cs="Helvetica"/>
          <w:color w:val="000000"/>
          <w:sz w:val="20"/>
          <w:szCs w:val="20"/>
        </w:rPr>
        <w:t>atnej infolinii 800 38 00 84.</w:t>
      </w:r>
    </w:p>
    <w:sectPr w:rsidR="008D679C" w:rsidRPr="008F10FC" w:rsidSect="00564CB8">
      <w:pgSz w:w="11906" w:h="16838"/>
      <w:pgMar w:top="709" w:right="92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78" w:rsidRDefault="00C12E78" w:rsidP="00F64EBA">
      <w:r>
        <w:separator/>
      </w:r>
    </w:p>
  </w:endnote>
  <w:endnote w:type="continuationSeparator" w:id="0">
    <w:p w:rsidR="00C12E78" w:rsidRDefault="00C12E78" w:rsidP="00F6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78" w:rsidRDefault="00C12E78" w:rsidP="00F64EBA">
      <w:r>
        <w:separator/>
      </w:r>
    </w:p>
  </w:footnote>
  <w:footnote w:type="continuationSeparator" w:id="0">
    <w:p w:rsidR="00C12E78" w:rsidRDefault="00C12E78" w:rsidP="00F6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584F"/>
    <w:multiLevelType w:val="hybridMultilevel"/>
    <w:tmpl w:val="0C4AE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6517"/>
    <w:multiLevelType w:val="hybridMultilevel"/>
    <w:tmpl w:val="DDA8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54786"/>
    <w:multiLevelType w:val="hybridMultilevel"/>
    <w:tmpl w:val="9EF24C92"/>
    <w:lvl w:ilvl="0" w:tplc="04150017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AC"/>
    <w:rsid w:val="000124FD"/>
    <w:rsid w:val="0001725A"/>
    <w:rsid w:val="000212FA"/>
    <w:rsid w:val="00021C4A"/>
    <w:rsid w:val="00024CF6"/>
    <w:rsid w:val="0002786E"/>
    <w:rsid w:val="00032CB6"/>
    <w:rsid w:val="00037C5B"/>
    <w:rsid w:val="00045649"/>
    <w:rsid w:val="000469C0"/>
    <w:rsid w:val="000534F7"/>
    <w:rsid w:val="00054EA6"/>
    <w:rsid w:val="0005549B"/>
    <w:rsid w:val="00056C65"/>
    <w:rsid w:val="00057B36"/>
    <w:rsid w:val="0006125B"/>
    <w:rsid w:val="00062481"/>
    <w:rsid w:val="000671FC"/>
    <w:rsid w:val="0007106B"/>
    <w:rsid w:val="000722C6"/>
    <w:rsid w:val="00082AC5"/>
    <w:rsid w:val="00082EF9"/>
    <w:rsid w:val="000830B0"/>
    <w:rsid w:val="000844CE"/>
    <w:rsid w:val="00084D00"/>
    <w:rsid w:val="000A759C"/>
    <w:rsid w:val="000B675D"/>
    <w:rsid w:val="000C664C"/>
    <w:rsid w:val="000D0ABA"/>
    <w:rsid w:val="000D1C1C"/>
    <w:rsid w:val="000D2DAF"/>
    <w:rsid w:val="000D4C56"/>
    <w:rsid w:val="000D4C80"/>
    <w:rsid w:val="000E0C1A"/>
    <w:rsid w:val="000E10D6"/>
    <w:rsid w:val="000F7924"/>
    <w:rsid w:val="00102399"/>
    <w:rsid w:val="001034E7"/>
    <w:rsid w:val="00104194"/>
    <w:rsid w:val="0010581C"/>
    <w:rsid w:val="00106295"/>
    <w:rsid w:val="00106DCC"/>
    <w:rsid w:val="00113809"/>
    <w:rsid w:val="00115160"/>
    <w:rsid w:val="00116AF5"/>
    <w:rsid w:val="00117ABD"/>
    <w:rsid w:val="001222C0"/>
    <w:rsid w:val="00122344"/>
    <w:rsid w:val="00124384"/>
    <w:rsid w:val="0012461E"/>
    <w:rsid w:val="001261FF"/>
    <w:rsid w:val="00126EDC"/>
    <w:rsid w:val="001326A6"/>
    <w:rsid w:val="00140134"/>
    <w:rsid w:val="00140960"/>
    <w:rsid w:val="00140CE3"/>
    <w:rsid w:val="001437F6"/>
    <w:rsid w:val="00143BA0"/>
    <w:rsid w:val="00151271"/>
    <w:rsid w:val="001539BB"/>
    <w:rsid w:val="00155C60"/>
    <w:rsid w:val="00156F41"/>
    <w:rsid w:val="00162BE6"/>
    <w:rsid w:val="00163371"/>
    <w:rsid w:val="00164A29"/>
    <w:rsid w:val="00165AEA"/>
    <w:rsid w:val="00187D74"/>
    <w:rsid w:val="001900B8"/>
    <w:rsid w:val="00195FA6"/>
    <w:rsid w:val="001A04CE"/>
    <w:rsid w:val="001A22AE"/>
    <w:rsid w:val="001A3AB8"/>
    <w:rsid w:val="001A6DE0"/>
    <w:rsid w:val="001A7185"/>
    <w:rsid w:val="001A72CD"/>
    <w:rsid w:val="001A768B"/>
    <w:rsid w:val="001C0457"/>
    <w:rsid w:val="001C57F7"/>
    <w:rsid w:val="001D1917"/>
    <w:rsid w:val="001D51F3"/>
    <w:rsid w:val="001E2CDF"/>
    <w:rsid w:val="001E3099"/>
    <w:rsid w:val="001E3DE7"/>
    <w:rsid w:val="001F29E1"/>
    <w:rsid w:val="001F3796"/>
    <w:rsid w:val="001F618D"/>
    <w:rsid w:val="00203724"/>
    <w:rsid w:val="002109CD"/>
    <w:rsid w:val="0021160C"/>
    <w:rsid w:val="00214AD1"/>
    <w:rsid w:val="00215E2F"/>
    <w:rsid w:val="002252E5"/>
    <w:rsid w:val="0022693C"/>
    <w:rsid w:val="002345A6"/>
    <w:rsid w:val="00234E46"/>
    <w:rsid w:val="00242688"/>
    <w:rsid w:val="0024425D"/>
    <w:rsid w:val="00244B1F"/>
    <w:rsid w:val="00260FC3"/>
    <w:rsid w:val="002649EF"/>
    <w:rsid w:val="00265864"/>
    <w:rsid w:val="00270A5A"/>
    <w:rsid w:val="002714D6"/>
    <w:rsid w:val="002725BA"/>
    <w:rsid w:val="00274ED8"/>
    <w:rsid w:val="00277027"/>
    <w:rsid w:val="00291035"/>
    <w:rsid w:val="00292E3E"/>
    <w:rsid w:val="00292FFA"/>
    <w:rsid w:val="002974A6"/>
    <w:rsid w:val="002A3565"/>
    <w:rsid w:val="002A3761"/>
    <w:rsid w:val="002A50E8"/>
    <w:rsid w:val="002B0180"/>
    <w:rsid w:val="002B102C"/>
    <w:rsid w:val="002B250D"/>
    <w:rsid w:val="002B3DEC"/>
    <w:rsid w:val="002B5624"/>
    <w:rsid w:val="002B7449"/>
    <w:rsid w:val="002B75A3"/>
    <w:rsid w:val="002C20C9"/>
    <w:rsid w:val="002D4320"/>
    <w:rsid w:val="002E0F4D"/>
    <w:rsid w:val="002E5D49"/>
    <w:rsid w:val="003022E0"/>
    <w:rsid w:val="00302E33"/>
    <w:rsid w:val="0030334F"/>
    <w:rsid w:val="0030779F"/>
    <w:rsid w:val="00313BAE"/>
    <w:rsid w:val="00315F10"/>
    <w:rsid w:val="00320DCE"/>
    <w:rsid w:val="00322EDA"/>
    <w:rsid w:val="003252B2"/>
    <w:rsid w:val="00326513"/>
    <w:rsid w:val="00332B2E"/>
    <w:rsid w:val="00334447"/>
    <w:rsid w:val="00334CF0"/>
    <w:rsid w:val="003372B0"/>
    <w:rsid w:val="00347952"/>
    <w:rsid w:val="00347B08"/>
    <w:rsid w:val="00351C0D"/>
    <w:rsid w:val="00351E0A"/>
    <w:rsid w:val="0035229A"/>
    <w:rsid w:val="003565AC"/>
    <w:rsid w:val="00356F8F"/>
    <w:rsid w:val="00357284"/>
    <w:rsid w:val="00360D9C"/>
    <w:rsid w:val="00364C53"/>
    <w:rsid w:val="00370364"/>
    <w:rsid w:val="003744BC"/>
    <w:rsid w:val="003849D1"/>
    <w:rsid w:val="0039389C"/>
    <w:rsid w:val="00394EAC"/>
    <w:rsid w:val="003B6497"/>
    <w:rsid w:val="003C2000"/>
    <w:rsid w:val="003C40E8"/>
    <w:rsid w:val="003C6CEC"/>
    <w:rsid w:val="003D43A5"/>
    <w:rsid w:val="003D55E0"/>
    <w:rsid w:val="003E0B49"/>
    <w:rsid w:val="003E49DE"/>
    <w:rsid w:val="003E4C25"/>
    <w:rsid w:val="003F4A97"/>
    <w:rsid w:val="003F612B"/>
    <w:rsid w:val="00405CDC"/>
    <w:rsid w:val="004145B3"/>
    <w:rsid w:val="00414EE3"/>
    <w:rsid w:val="00414FC9"/>
    <w:rsid w:val="0042587B"/>
    <w:rsid w:val="00425882"/>
    <w:rsid w:val="00426B23"/>
    <w:rsid w:val="00427F73"/>
    <w:rsid w:val="0043490A"/>
    <w:rsid w:val="00436B54"/>
    <w:rsid w:val="0043710D"/>
    <w:rsid w:val="00437DC8"/>
    <w:rsid w:val="00450B25"/>
    <w:rsid w:val="00453AFE"/>
    <w:rsid w:val="00477176"/>
    <w:rsid w:val="004835DA"/>
    <w:rsid w:val="00491AD0"/>
    <w:rsid w:val="004A3842"/>
    <w:rsid w:val="004A3DBF"/>
    <w:rsid w:val="004A5DCD"/>
    <w:rsid w:val="004A7675"/>
    <w:rsid w:val="004B7F32"/>
    <w:rsid w:val="004B7FF7"/>
    <w:rsid w:val="004C0701"/>
    <w:rsid w:val="004C2377"/>
    <w:rsid w:val="004C3A29"/>
    <w:rsid w:val="004D137A"/>
    <w:rsid w:val="004D1E85"/>
    <w:rsid w:val="004D6FC5"/>
    <w:rsid w:val="004D7531"/>
    <w:rsid w:val="004E6018"/>
    <w:rsid w:val="004F14BD"/>
    <w:rsid w:val="00505C23"/>
    <w:rsid w:val="005079EF"/>
    <w:rsid w:val="00513997"/>
    <w:rsid w:val="00522013"/>
    <w:rsid w:val="00522121"/>
    <w:rsid w:val="00522733"/>
    <w:rsid w:val="0052472F"/>
    <w:rsid w:val="0052522D"/>
    <w:rsid w:val="00527D4D"/>
    <w:rsid w:val="00530DD7"/>
    <w:rsid w:val="005311AF"/>
    <w:rsid w:val="00531FFE"/>
    <w:rsid w:val="00532391"/>
    <w:rsid w:val="00534687"/>
    <w:rsid w:val="005426ED"/>
    <w:rsid w:val="00543B7B"/>
    <w:rsid w:val="00546DD3"/>
    <w:rsid w:val="00551D8F"/>
    <w:rsid w:val="00555020"/>
    <w:rsid w:val="00562345"/>
    <w:rsid w:val="00564CB8"/>
    <w:rsid w:val="005723B2"/>
    <w:rsid w:val="00574343"/>
    <w:rsid w:val="00575853"/>
    <w:rsid w:val="0058475C"/>
    <w:rsid w:val="005910AE"/>
    <w:rsid w:val="005921E3"/>
    <w:rsid w:val="00592DEB"/>
    <w:rsid w:val="0059402E"/>
    <w:rsid w:val="005A2F55"/>
    <w:rsid w:val="005A30C6"/>
    <w:rsid w:val="005A313E"/>
    <w:rsid w:val="005B03DB"/>
    <w:rsid w:val="005B7DB6"/>
    <w:rsid w:val="005D043E"/>
    <w:rsid w:val="005D13F7"/>
    <w:rsid w:val="005D6920"/>
    <w:rsid w:val="005D733A"/>
    <w:rsid w:val="005E4EEA"/>
    <w:rsid w:val="005F03E4"/>
    <w:rsid w:val="005F045E"/>
    <w:rsid w:val="005F214F"/>
    <w:rsid w:val="005F3866"/>
    <w:rsid w:val="005F3CD6"/>
    <w:rsid w:val="005F41E7"/>
    <w:rsid w:val="005F44F2"/>
    <w:rsid w:val="005F7AD6"/>
    <w:rsid w:val="00605ECF"/>
    <w:rsid w:val="0061716F"/>
    <w:rsid w:val="006224B3"/>
    <w:rsid w:val="006234A4"/>
    <w:rsid w:val="00624681"/>
    <w:rsid w:val="00625331"/>
    <w:rsid w:val="006258DC"/>
    <w:rsid w:val="006261D0"/>
    <w:rsid w:val="006269A1"/>
    <w:rsid w:val="0063088B"/>
    <w:rsid w:val="006343C0"/>
    <w:rsid w:val="006368A2"/>
    <w:rsid w:val="0065248D"/>
    <w:rsid w:val="00653310"/>
    <w:rsid w:val="0065671B"/>
    <w:rsid w:val="00657E7C"/>
    <w:rsid w:val="006624F7"/>
    <w:rsid w:val="0066348D"/>
    <w:rsid w:val="00673382"/>
    <w:rsid w:val="0067505A"/>
    <w:rsid w:val="00675CAB"/>
    <w:rsid w:val="00683784"/>
    <w:rsid w:val="00683817"/>
    <w:rsid w:val="00690D4E"/>
    <w:rsid w:val="00693E0B"/>
    <w:rsid w:val="0069727F"/>
    <w:rsid w:val="006A4031"/>
    <w:rsid w:val="006A40A6"/>
    <w:rsid w:val="006A4D0F"/>
    <w:rsid w:val="006B334C"/>
    <w:rsid w:val="006B3B32"/>
    <w:rsid w:val="006C7A87"/>
    <w:rsid w:val="006D029A"/>
    <w:rsid w:val="006D626B"/>
    <w:rsid w:val="006E1409"/>
    <w:rsid w:val="006E77F9"/>
    <w:rsid w:val="006F1A02"/>
    <w:rsid w:val="006F284F"/>
    <w:rsid w:val="007011ED"/>
    <w:rsid w:val="00704B69"/>
    <w:rsid w:val="00706681"/>
    <w:rsid w:val="00715378"/>
    <w:rsid w:val="00717871"/>
    <w:rsid w:val="00720932"/>
    <w:rsid w:val="00721324"/>
    <w:rsid w:val="00724711"/>
    <w:rsid w:val="00727544"/>
    <w:rsid w:val="00727D09"/>
    <w:rsid w:val="0073043E"/>
    <w:rsid w:val="00754DA4"/>
    <w:rsid w:val="00757C8C"/>
    <w:rsid w:val="00757E6E"/>
    <w:rsid w:val="00765A41"/>
    <w:rsid w:val="00766902"/>
    <w:rsid w:val="00773159"/>
    <w:rsid w:val="0077483C"/>
    <w:rsid w:val="0078115C"/>
    <w:rsid w:val="007813E3"/>
    <w:rsid w:val="007878FC"/>
    <w:rsid w:val="00790E21"/>
    <w:rsid w:val="00792F86"/>
    <w:rsid w:val="00795AC8"/>
    <w:rsid w:val="007A0E6B"/>
    <w:rsid w:val="007A7997"/>
    <w:rsid w:val="007B42FD"/>
    <w:rsid w:val="007B67A9"/>
    <w:rsid w:val="007B6DF3"/>
    <w:rsid w:val="007C00C9"/>
    <w:rsid w:val="007C17AF"/>
    <w:rsid w:val="007C44E2"/>
    <w:rsid w:val="007D11DB"/>
    <w:rsid w:val="007D2E7B"/>
    <w:rsid w:val="007D47B0"/>
    <w:rsid w:val="007D487B"/>
    <w:rsid w:val="007E1126"/>
    <w:rsid w:val="007E75F1"/>
    <w:rsid w:val="00805936"/>
    <w:rsid w:val="0080737C"/>
    <w:rsid w:val="008073D7"/>
    <w:rsid w:val="00807547"/>
    <w:rsid w:val="00807DB7"/>
    <w:rsid w:val="00815AA9"/>
    <w:rsid w:val="00831A5E"/>
    <w:rsid w:val="00836E22"/>
    <w:rsid w:val="00836ECB"/>
    <w:rsid w:val="00841119"/>
    <w:rsid w:val="008414BC"/>
    <w:rsid w:val="00845218"/>
    <w:rsid w:val="00853E72"/>
    <w:rsid w:val="00854B9C"/>
    <w:rsid w:val="008569E6"/>
    <w:rsid w:val="008767B2"/>
    <w:rsid w:val="0088087E"/>
    <w:rsid w:val="00893DE2"/>
    <w:rsid w:val="008A40F1"/>
    <w:rsid w:val="008A4D8A"/>
    <w:rsid w:val="008B299A"/>
    <w:rsid w:val="008B5AF0"/>
    <w:rsid w:val="008B7473"/>
    <w:rsid w:val="008C05E0"/>
    <w:rsid w:val="008C1E85"/>
    <w:rsid w:val="008C62FA"/>
    <w:rsid w:val="008D679C"/>
    <w:rsid w:val="008E1805"/>
    <w:rsid w:val="008E211D"/>
    <w:rsid w:val="008E4FAA"/>
    <w:rsid w:val="008E7573"/>
    <w:rsid w:val="008F10FC"/>
    <w:rsid w:val="008F4368"/>
    <w:rsid w:val="00902F1D"/>
    <w:rsid w:val="009037C4"/>
    <w:rsid w:val="00905D8B"/>
    <w:rsid w:val="00906C99"/>
    <w:rsid w:val="009101E2"/>
    <w:rsid w:val="00910ADC"/>
    <w:rsid w:val="00911E1F"/>
    <w:rsid w:val="009134CE"/>
    <w:rsid w:val="0091356A"/>
    <w:rsid w:val="00914DCF"/>
    <w:rsid w:val="00920A48"/>
    <w:rsid w:val="0092792D"/>
    <w:rsid w:val="00937313"/>
    <w:rsid w:val="00942B4F"/>
    <w:rsid w:val="0094687E"/>
    <w:rsid w:val="00952298"/>
    <w:rsid w:val="0095263E"/>
    <w:rsid w:val="00952DE7"/>
    <w:rsid w:val="009579A5"/>
    <w:rsid w:val="00957B5F"/>
    <w:rsid w:val="00966399"/>
    <w:rsid w:val="00974D84"/>
    <w:rsid w:val="00982B7C"/>
    <w:rsid w:val="0098628C"/>
    <w:rsid w:val="00993062"/>
    <w:rsid w:val="00997F5C"/>
    <w:rsid w:val="009A0370"/>
    <w:rsid w:val="009A54EB"/>
    <w:rsid w:val="009B1B20"/>
    <w:rsid w:val="009C06EA"/>
    <w:rsid w:val="009C3919"/>
    <w:rsid w:val="009C7D06"/>
    <w:rsid w:val="009D1B19"/>
    <w:rsid w:val="009D2CFF"/>
    <w:rsid w:val="009D6109"/>
    <w:rsid w:val="009E0398"/>
    <w:rsid w:val="009E4CBE"/>
    <w:rsid w:val="009F021D"/>
    <w:rsid w:val="009F43EE"/>
    <w:rsid w:val="00A009A3"/>
    <w:rsid w:val="00A010FB"/>
    <w:rsid w:val="00A04751"/>
    <w:rsid w:val="00A13A12"/>
    <w:rsid w:val="00A15348"/>
    <w:rsid w:val="00A17BB1"/>
    <w:rsid w:val="00A31D3F"/>
    <w:rsid w:val="00A42BC2"/>
    <w:rsid w:val="00A443B5"/>
    <w:rsid w:val="00A45FC9"/>
    <w:rsid w:val="00A502FB"/>
    <w:rsid w:val="00A52881"/>
    <w:rsid w:val="00A628E1"/>
    <w:rsid w:val="00A65795"/>
    <w:rsid w:val="00A66806"/>
    <w:rsid w:val="00A668AC"/>
    <w:rsid w:val="00A72695"/>
    <w:rsid w:val="00A735DE"/>
    <w:rsid w:val="00A73D93"/>
    <w:rsid w:val="00A937A4"/>
    <w:rsid w:val="00A93A86"/>
    <w:rsid w:val="00A9531A"/>
    <w:rsid w:val="00A96318"/>
    <w:rsid w:val="00A9633A"/>
    <w:rsid w:val="00A97C67"/>
    <w:rsid w:val="00AA535B"/>
    <w:rsid w:val="00AB09FA"/>
    <w:rsid w:val="00AB2BA3"/>
    <w:rsid w:val="00AB3650"/>
    <w:rsid w:val="00AC46FA"/>
    <w:rsid w:val="00AC4DCE"/>
    <w:rsid w:val="00AC6C00"/>
    <w:rsid w:val="00AC78F4"/>
    <w:rsid w:val="00AE199A"/>
    <w:rsid w:val="00AE5C35"/>
    <w:rsid w:val="00AE6DF9"/>
    <w:rsid w:val="00AF380B"/>
    <w:rsid w:val="00AF3BB8"/>
    <w:rsid w:val="00AF45C4"/>
    <w:rsid w:val="00AF6446"/>
    <w:rsid w:val="00AF7167"/>
    <w:rsid w:val="00B019EC"/>
    <w:rsid w:val="00B04B40"/>
    <w:rsid w:val="00B06B10"/>
    <w:rsid w:val="00B07A46"/>
    <w:rsid w:val="00B13E21"/>
    <w:rsid w:val="00B1668E"/>
    <w:rsid w:val="00B2066A"/>
    <w:rsid w:val="00B232DD"/>
    <w:rsid w:val="00B238A2"/>
    <w:rsid w:val="00B32333"/>
    <w:rsid w:val="00B41B14"/>
    <w:rsid w:val="00B429AA"/>
    <w:rsid w:val="00B438A1"/>
    <w:rsid w:val="00B449FE"/>
    <w:rsid w:val="00B50836"/>
    <w:rsid w:val="00B633EF"/>
    <w:rsid w:val="00B6436F"/>
    <w:rsid w:val="00B6493E"/>
    <w:rsid w:val="00B9330D"/>
    <w:rsid w:val="00B95306"/>
    <w:rsid w:val="00BA147A"/>
    <w:rsid w:val="00BA43A3"/>
    <w:rsid w:val="00BA560E"/>
    <w:rsid w:val="00BC5EA6"/>
    <w:rsid w:val="00BD0F42"/>
    <w:rsid w:val="00BD213C"/>
    <w:rsid w:val="00BD5D3E"/>
    <w:rsid w:val="00BE2C23"/>
    <w:rsid w:val="00BE38B2"/>
    <w:rsid w:val="00BF2CA1"/>
    <w:rsid w:val="00BF7580"/>
    <w:rsid w:val="00C01110"/>
    <w:rsid w:val="00C04142"/>
    <w:rsid w:val="00C04815"/>
    <w:rsid w:val="00C04F9C"/>
    <w:rsid w:val="00C10284"/>
    <w:rsid w:val="00C12E78"/>
    <w:rsid w:val="00C14F14"/>
    <w:rsid w:val="00C15708"/>
    <w:rsid w:val="00C15C5E"/>
    <w:rsid w:val="00C1649A"/>
    <w:rsid w:val="00C231FC"/>
    <w:rsid w:val="00C266D4"/>
    <w:rsid w:val="00C41689"/>
    <w:rsid w:val="00C41836"/>
    <w:rsid w:val="00C42111"/>
    <w:rsid w:val="00C4248B"/>
    <w:rsid w:val="00C4313E"/>
    <w:rsid w:val="00C46537"/>
    <w:rsid w:val="00C50BF8"/>
    <w:rsid w:val="00C56768"/>
    <w:rsid w:val="00C705D5"/>
    <w:rsid w:val="00C70D99"/>
    <w:rsid w:val="00C73346"/>
    <w:rsid w:val="00C81EEF"/>
    <w:rsid w:val="00C820B8"/>
    <w:rsid w:val="00C84FA5"/>
    <w:rsid w:val="00C93A4E"/>
    <w:rsid w:val="00C93FE1"/>
    <w:rsid w:val="00CA1333"/>
    <w:rsid w:val="00CA3A76"/>
    <w:rsid w:val="00CA7491"/>
    <w:rsid w:val="00CB3A55"/>
    <w:rsid w:val="00CB717B"/>
    <w:rsid w:val="00CC6197"/>
    <w:rsid w:val="00CC6E94"/>
    <w:rsid w:val="00CD3B0B"/>
    <w:rsid w:val="00CD3C7A"/>
    <w:rsid w:val="00CD4B4C"/>
    <w:rsid w:val="00CD5BC2"/>
    <w:rsid w:val="00CD629A"/>
    <w:rsid w:val="00CD7A71"/>
    <w:rsid w:val="00CE06D9"/>
    <w:rsid w:val="00CE2B40"/>
    <w:rsid w:val="00D00B32"/>
    <w:rsid w:val="00D01B2F"/>
    <w:rsid w:val="00D02956"/>
    <w:rsid w:val="00D035F1"/>
    <w:rsid w:val="00D128EB"/>
    <w:rsid w:val="00D13A2E"/>
    <w:rsid w:val="00D4089D"/>
    <w:rsid w:val="00D4135A"/>
    <w:rsid w:val="00D52AE1"/>
    <w:rsid w:val="00D570BC"/>
    <w:rsid w:val="00D57F7F"/>
    <w:rsid w:val="00D85BFD"/>
    <w:rsid w:val="00D9339D"/>
    <w:rsid w:val="00D940D7"/>
    <w:rsid w:val="00DA02F0"/>
    <w:rsid w:val="00DA408E"/>
    <w:rsid w:val="00DA4334"/>
    <w:rsid w:val="00DA46BB"/>
    <w:rsid w:val="00DA4707"/>
    <w:rsid w:val="00DB60B3"/>
    <w:rsid w:val="00DB6844"/>
    <w:rsid w:val="00DC71D9"/>
    <w:rsid w:val="00DD0663"/>
    <w:rsid w:val="00DD0BB2"/>
    <w:rsid w:val="00DD4746"/>
    <w:rsid w:val="00DD474F"/>
    <w:rsid w:val="00DE37C2"/>
    <w:rsid w:val="00DE6B5A"/>
    <w:rsid w:val="00DE7121"/>
    <w:rsid w:val="00DF242F"/>
    <w:rsid w:val="00DF41D5"/>
    <w:rsid w:val="00DF4609"/>
    <w:rsid w:val="00DF76F9"/>
    <w:rsid w:val="00DF7F09"/>
    <w:rsid w:val="00E03942"/>
    <w:rsid w:val="00E052C0"/>
    <w:rsid w:val="00E066E2"/>
    <w:rsid w:val="00E10322"/>
    <w:rsid w:val="00E1127A"/>
    <w:rsid w:val="00E119AA"/>
    <w:rsid w:val="00E129F6"/>
    <w:rsid w:val="00E13882"/>
    <w:rsid w:val="00E13929"/>
    <w:rsid w:val="00E13D8B"/>
    <w:rsid w:val="00E169E1"/>
    <w:rsid w:val="00E16EB8"/>
    <w:rsid w:val="00E202F4"/>
    <w:rsid w:val="00E2460A"/>
    <w:rsid w:val="00E256AB"/>
    <w:rsid w:val="00E30063"/>
    <w:rsid w:val="00E307D7"/>
    <w:rsid w:val="00E34DFE"/>
    <w:rsid w:val="00E4189A"/>
    <w:rsid w:val="00E50A90"/>
    <w:rsid w:val="00E51CDA"/>
    <w:rsid w:val="00E54271"/>
    <w:rsid w:val="00E56EB6"/>
    <w:rsid w:val="00E67083"/>
    <w:rsid w:val="00E67223"/>
    <w:rsid w:val="00E67FA3"/>
    <w:rsid w:val="00E7186A"/>
    <w:rsid w:val="00E7192A"/>
    <w:rsid w:val="00E73C65"/>
    <w:rsid w:val="00E74388"/>
    <w:rsid w:val="00E81BDB"/>
    <w:rsid w:val="00E9598C"/>
    <w:rsid w:val="00E97F18"/>
    <w:rsid w:val="00EA0D89"/>
    <w:rsid w:val="00EA5537"/>
    <w:rsid w:val="00EC4E99"/>
    <w:rsid w:val="00ED4DCC"/>
    <w:rsid w:val="00ED4F43"/>
    <w:rsid w:val="00ED5A2D"/>
    <w:rsid w:val="00EE3E34"/>
    <w:rsid w:val="00EF0DBE"/>
    <w:rsid w:val="00EF10A6"/>
    <w:rsid w:val="00F0071D"/>
    <w:rsid w:val="00F06F7E"/>
    <w:rsid w:val="00F07C15"/>
    <w:rsid w:val="00F10472"/>
    <w:rsid w:val="00F11804"/>
    <w:rsid w:val="00F15A53"/>
    <w:rsid w:val="00F15FEE"/>
    <w:rsid w:val="00F27844"/>
    <w:rsid w:val="00F301CB"/>
    <w:rsid w:val="00F43C34"/>
    <w:rsid w:val="00F64EBA"/>
    <w:rsid w:val="00F65B42"/>
    <w:rsid w:val="00F67B48"/>
    <w:rsid w:val="00F72AC6"/>
    <w:rsid w:val="00F72F43"/>
    <w:rsid w:val="00F83A16"/>
    <w:rsid w:val="00F87009"/>
    <w:rsid w:val="00FA0DC1"/>
    <w:rsid w:val="00FA49FA"/>
    <w:rsid w:val="00FB0C31"/>
    <w:rsid w:val="00FB16E3"/>
    <w:rsid w:val="00FB21FB"/>
    <w:rsid w:val="00FB25AB"/>
    <w:rsid w:val="00FB287A"/>
    <w:rsid w:val="00FB497B"/>
    <w:rsid w:val="00FC3C3A"/>
    <w:rsid w:val="00FC3FC3"/>
    <w:rsid w:val="00FC53D9"/>
    <w:rsid w:val="00FD07FE"/>
    <w:rsid w:val="00FD0E3E"/>
    <w:rsid w:val="00FD4326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B4A783-41A3-4D1A-8049-DC87C356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F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C15708"/>
  </w:style>
  <w:style w:type="paragraph" w:customStyle="1" w:styleId="ZnakZnakZnakZnakZnakZnak">
    <w:name w:val="Znak Znak Znak Znak Znak Znak"/>
    <w:basedOn w:val="Normalny"/>
    <w:rsid w:val="001C0457"/>
  </w:style>
  <w:style w:type="paragraph" w:customStyle="1" w:styleId="ZnakZnakZnakZnakZnakZnakZnakZnakZnak1ZnakZnakZnak1ZnakZnakZnakZnakZnakZnak">
    <w:name w:val="Znak Znak Znak Znak Znak Znak Znak Znak Znak1 Znak Znak Znak1 Znak Znak Znak Znak Znak Znak"/>
    <w:basedOn w:val="Normalny"/>
    <w:rsid w:val="003565AC"/>
  </w:style>
  <w:style w:type="character" w:styleId="Hipercze">
    <w:name w:val="Hyperlink"/>
    <w:basedOn w:val="Domylnaczcionkaakapitu"/>
    <w:rsid w:val="00D00B32"/>
    <w:rPr>
      <w:color w:val="0000FF"/>
      <w:u w:val="single"/>
    </w:rPr>
  </w:style>
  <w:style w:type="paragraph" w:styleId="Tekstprzypisudolnego">
    <w:name w:val="footnote text"/>
    <w:basedOn w:val="Normalny"/>
    <w:semiHidden/>
    <w:rsid w:val="00D00B3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00B32"/>
    <w:rPr>
      <w:vertAlign w:val="superscript"/>
    </w:rPr>
  </w:style>
  <w:style w:type="paragraph" w:styleId="Tekstdymka">
    <w:name w:val="Balloon Text"/>
    <w:basedOn w:val="Normalny"/>
    <w:semiHidden/>
    <w:rsid w:val="009E039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405CDC"/>
    <w:rPr>
      <w:color w:val="800080"/>
      <w:u w:val="single"/>
    </w:rPr>
  </w:style>
  <w:style w:type="paragraph" w:styleId="Nagwek">
    <w:name w:val="header"/>
    <w:basedOn w:val="Normalny"/>
    <w:rsid w:val="005D13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13F7"/>
    <w:pPr>
      <w:tabs>
        <w:tab w:val="center" w:pos="4536"/>
        <w:tab w:val="right" w:pos="9072"/>
      </w:tabs>
    </w:pPr>
  </w:style>
  <w:style w:type="paragraph" w:customStyle="1" w:styleId="ZnakZnakZnakZnakZnakZnakZnakZnakZnak1ZnakZnakZnakZnakZnakZnakZnakZnakZnakZnakZnakZnakZnakZnakZnak">
    <w:name w:val="Znak Znak Znak Znak Znak Znak Znak Znak Znak1 Znak Znak Znak Znak Znak Znak Znak Znak Znak Znak Znak Znak Znak Znak Znak"/>
    <w:basedOn w:val="Normalny"/>
    <w:rsid w:val="00841119"/>
  </w:style>
  <w:style w:type="character" w:styleId="Odwoaniedokomentarza">
    <w:name w:val="annotation reference"/>
    <w:basedOn w:val="Domylnaczcionkaakapitu"/>
    <w:semiHidden/>
    <w:rsid w:val="00414EE3"/>
    <w:rPr>
      <w:sz w:val="16"/>
      <w:szCs w:val="16"/>
    </w:rPr>
  </w:style>
  <w:style w:type="paragraph" w:styleId="Tekstkomentarza">
    <w:name w:val="annotation text"/>
    <w:basedOn w:val="Normalny"/>
    <w:semiHidden/>
    <w:rsid w:val="00414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14EE3"/>
    <w:rPr>
      <w:b/>
      <w:bCs/>
    </w:rPr>
  </w:style>
  <w:style w:type="table" w:styleId="Tabela-Siatka">
    <w:name w:val="Table Grid"/>
    <w:basedOn w:val="Standardowy"/>
    <w:rsid w:val="0021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">
    <w:name w:val="Char Znak Char Znak Char"/>
    <w:basedOn w:val="Normalny"/>
    <w:rsid w:val="00DF4609"/>
  </w:style>
  <w:style w:type="paragraph" w:customStyle="1" w:styleId="ZnakZnakZnakZnakZnakZnakZnakZnakZnakZnakZnak">
    <w:name w:val="Znak Znak Znak Znak Znak Znak Znak Znak Znak Znak Znak"/>
    <w:basedOn w:val="Normalny"/>
    <w:rsid w:val="00E13D8B"/>
  </w:style>
  <w:style w:type="paragraph" w:customStyle="1" w:styleId="ZnakZnakZnakZnakZnakZnakZnakZnakZnakZnakZnak0">
    <w:name w:val="Znak Znak Znak Znak Znak Znak Znak Znak Znak Znak Znak"/>
    <w:basedOn w:val="Normalny"/>
    <w:rsid w:val="00A45FC9"/>
  </w:style>
  <w:style w:type="paragraph" w:styleId="Akapitzlist">
    <w:name w:val="List Paragraph"/>
    <w:basedOn w:val="Normalny"/>
    <w:uiPriority w:val="34"/>
    <w:qFormat/>
    <w:rsid w:val="008E1805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KTpunkt">
    <w:name w:val="PKT – punkt"/>
    <w:uiPriority w:val="13"/>
    <w:qFormat/>
    <w:rsid w:val="00C50BF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C50BF8"/>
    <w:pPr>
      <w:ind w:left="986" w:hanging="476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844C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BC5EA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C5EA6"/>
    <w:pPr>
      <w:spacing w:before="0"/>
    </w:pPr>
    <w:rPr>
      <w:bCs/>
    </w:rPr>
  </w:style>
  <w:style w:type="character" w:styleId="Pogrubienie">
    <w:name w:val="Strong"/>
    <w:qFormat/>
    <w:rsid w:val="00BC5EA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EA0D89"/>
    <w:pPr>
      <w:spacing w:after="167"/>
    </w:pPr>
    <w:rPr>
      <w:rFonts w:eastAsiaTheme="minorHAnsi"/>
    </w:rPr>
  </w:style>
  <w:style w:type="paragraph" w:customStyle="1" w:styleId="TIRtiret">
    <w:name w:val="TIR – tiret"/>
    <w:basedOn w:val="LITlitera"/>
    <w:uiPriority w:val="15"/>
    <w:qFormat/>
    <w:rsid w:val="00FD07FE"/>
    <w:pPr>
      <w:ind w:left="1384" w:hanging="397"/>
    </w:pPr>
  </w:style>
  <w:style w:type="character" w:styleId="Tekstzastpczy">
    <w:name w:val="Placeholder Text"/>
    <w:basedOn w:val="Domylnaczcionkaakapitu"/>
    <w:uiPriority w:val="99"/>
    <w:semiHidden/>
    <w:rsid w:val="00C567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3856-F361-4C25-8E95-4C8C1C76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og lasza dodatkowy nabór wniosków o dofionansowanie raeaklziacji projektu w raamch Sektorowego</vt:lpstr>
    </vt:vector>
  </TitlesOfParts>
  <Company>NEC</Company>
  <LinksUpToDate>false</LinksUpToDate>
  <CharactersWithSpaces>6458</CharactersWithSpaces>
  <SharedDoc>false</SharedDoc>
  <HLinks>
    <vt:vector size="30" baseType="variant">
      <vt:variant>
        <vt:i4>2031692</vt:i4>
      </vt:variant>
      <vt:variant>
        <vt:i4>12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9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2031692</vt:i4>
      </vt:variant>
      <vt:variant>
        <vt:i4>6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og lasza dodatkowy nabór wniosków o dofionansowanie raeaklziacji projektu w raamch Sektorowego</dc:title>
  <dc:subject/>
  <dc:creator>ARAJ</dc:creator>
  <cp:keywords/>
  <dc:description/>
  <cp:lastModifiedBy>Maliszewski Daniel</cp:lastModifiedBy>
  <cp:revision>3</cp:revision>
  <cp:lastPrinted>2016-01-25T11:24:00Z</cp:lastPrinted>
  <dcterms:created xsi:type="dcterms:W3CDTF">2018-12-17T07:32:00Z</dcterms:created>
  <dcterms:modified xsi:type="dcterms:W3CDTF">2018-12-17T07:32:00Z</dcterms:modified>
</cp:coreProperties>
</file>