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C" w:rsidRDefault="008D2F4C" w:rsidP="00FD3965">
      <w:pPr>
        <w:jc w:val="both"/>
        <w:rPr>
          <w:rFonts w:asciiTheme="minorHAnsi" w:eastAsiaTheme="minorEastAsia" w:hAnsiTheme="minorHAnsi" w:cstheme="minorBidi"/>
          <w:b/>
          <w:color w:val="002060"/>
          <w:sz w:val="28"/>
          <w:szCs w:val="28"/>
        </w:rPr>
      </w:pPr>
    </w:p>
    <w:p w:rsidR="00FD3965" w:rsidRPr="008D2F4C" w:rsidRDefault="00FD3965" w:rsidP="008D2F4C">
      <w:pPr>
        <w:spacing w:line="360" w:lineRule="auto"/>
        <w:jc w:val="both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  <w:bookmarkStart w:id="0" w:name="_GoBack"/>
      <w:r w:rsidRPr="008D2F4C"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  <w:t>Nauczyciele skorzystają na obniżeniu wieku emerytalnego</w:t>
      </w:r>
    </w:p>
    <w:p w:rsidR="00FD3965" w:rsidRPr="008D2F4C" w:rsidRDefault="00FD3965" w:rsidP="008D2F4C">
      <w:pPr>
        <w:spacing w:line="360" w:lineRule="auto"/>
        <w:jc w:val="both"/>
        <w:rPr>
          <w:rFonts w:asciiTheme="minorHAnsi" w:eastAsiaTheme="minorEastAsia" w:hAnsiTheme="minorHAnsi" w:cstheme="minorBidi"/>
          <w:color w:val="auto"/>
          <w:szCs w:val="24"/>
        </w:rPr>
      </w:pPr>
    </w:p>
    <w:p w:rsidR="00FD3965" w:rsidRPr="008D2F4C" w:rsidRDefault="00FD3965" w:rsidP="008D2F4C">
      <w:pPr>
        <w:spacing w:line="360" w:lineRule="auto"/>
        <w:jc w:val="both"/>
        <w:rPr>
          <w:rFonts w:asciiTheme="minorHAnsi" w:hAnsiTheme="minorHAnsi"/>
          <w:b/>
          <w:color w:val="auto"/>
          <w:szCs w:val="24"/>
        </w:rPr>
      </w:pPr>
      <w:r w:rsidRPr="008D2F4C">
        <w:rPr>
          <w:rFonts w:asciiTheme="minorHAnsi" w:eastAsiaTheme="minorEastAsia" w:hAnsiTheme="minorHAnsi" w:cstheme="minorBidi"/>
          <w:b/>
          <w:color w:val="auto"/>
          <w:szCs w:val="24"/>
        </w:rPr>
        <w:t>Przepisy obniżające od 1 października br. wiek emerytalny, to zmiany również dla nauczycieli</w:t>
      </w:r>
      <w:r w:rsidR="007B2D39" w:rsidRPr="008D2F4C">
        <w:rPr>
          <w:rFonts w:asciiTheme="minorHAnsi" w:eastAsiaTheme="minorEastAsia" w:hAnsiTheme="minorHAnsi" w:cstheme="minorBidi"/>
          <w:b/>
          <w:color w:val="auto"/>
          <w:szCs w:val="24"/>
        </w:rPr>
        <w:t>, w</w:t>
      </w:r>
      <w:r w:rsidRPr="008D2F4C">
        <w:rPr>
          <w:rFonts w:asciiTheme="minorHAnsi" w:hAnsiTheme="minorHAnsi"/>
          <w:b/>
          <w:color w:val="auto"/>
          <w:szCs w:val="24"/>
        </w:rPr>
        <w:t xml:space="preserve">ydłuża się bowiem </w:t>
      </w:r>
      <w:r w:rsidRPr="008D2F4C">
        <w:rPr>
          <w:rFonts w:asciiTheme="minorHAnsi" w:eastAsiaTheme="minorEastAsia" w:hAnsiTheme="minorHAnsi" w:cstheme="minorBidi"/>
          <w:b/>
          <w:color w:val="auto"/>
          <w:szCs w:val="24"/>
        </w:rPr>
        <w:t>okres ubiegania się o emeryturę z Karty Nauczyciela</w:t>
      </w:r>
      <w:r w:rsidRPr="008D2F4C">
        <w:rPr>
          <w:rFonts w:asciiTheme="minorHAnsi" w:hAnsiTheme="minorHAnsi"/>
          <w:b/>
          <w:color w:val="auto"/>
          <w:szCs w:val="24"/>
        </w:rPr>
        <w:t>.</w:t>
      </w:r>
      <w:r w:rsidR="007B2D39" w:rsidRPr="008D2F4C">
        <w:rPr>
          <w:color w:val="auto"/>
        </w:rPr>
        <w:t xml:space="preserve"> </w:t>
      </w:r>
      <w:r w:rsidR="007B2D39" w:rsidRPr="008D2F4C">
        <w:rPr>
          <w:rFonts w:asciiTheme="minorHAnsi" w:hAnsiTheme="minorHAnsi"/>
          <w:b/>
          <w:color w:val="auto"/>
          <w:szCs w:val="24"/>
        </w:rPr>
        <w:t>W wyniku zainteresowania środowiska nauczycielskiego zmianami, ZUS podjął decyzję o organizacji dla tej grupy zawodowej lokalnych konsultacji merytorycznych.</w:t>
      </w:r>
    </w:p>
    <w:p w:rsidR="00FD3965" w:rsidRPr="00FD3965" w:rsidRDefault="00FD3965" w:rsidP="008D2F4C">
      <w:pPr>
        <w:spacing w:line="360" w:lineRule="auto"/>
        <w:jc w:val="both"/>
        <w:rPr>
          <w:rFonts w:asciiTheme="minorHAnsi" w:hAnsiTheme="minorHAnsi"/>
          <w:color w:val="auto"/>
          <w:szCs w:val="24"/>
        </w:rPr>
      </w:pPr>
    </w:p>
    <w:p w:rsidR="00FD3965" w:rsidRPr="00FD3965" w:rsidRDefault="00FD3965" w:rsidP="008D2F4C">
      <w:pPr>
        <w:spacing w:after="200" w:line="360" w:lineRule="auto"/>
        <w:jc w:val="both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FD3965">
        <w:rPr>
          <w:rFonts w:asciiTheme="minorHAnsi" w:eastAsiaTheme="minorHAnsi" w:hAnsiTheme="minorHAnsi" w:cstheme="minorBidi"/>
          <w:color w:val="auto"/>
          <w:szCs w:val="24"/>
          <w:lang w:eastAsia="en-US"/>
        </w:rPr>
        <w:t>Ustawa obniżająca wiek emerytalny wydłuża możliwość przejścia na emeryturę nauczycielską bez względu na wiek. Dotyczy to nauczycieli, którzy spełnili szczególne warunki określone w Karcie  Nauczyciela oraz przed dniem wejścia w życie ustawy zmieniającej nie osiągnęli podwyższonego wieku emerytalnego, ale osiągnęli wiek wynoszący 60 lat dla kobiet i 65 lat dla mężczyzn,  albo wiek ten osiągną od dnia wejścia w życie ustawy zmieniającej (tj. 1 października 2017 r.) do 31 sierpnia 2018 r. Dodatkowo rozwiążą do 31 sierpnia 2018 r. na swój wniosek stosunek pracy albo stosunek ten ulegnie rozwiązaniu lub wygaśnięciu w konkretnych okolicznościach określonych w Karcie Nauczyciela  i oczywiście zgłoszą wniosek o emeryturę do 31 sierpnia 2018 r.</w:t>
      </w:r>
    </w:p>
    <w:p w:rsidR="00FD3965" w:rsidRPr="00FD3965" w:rsidRDefault="006E4019" w:rsidP="008D2F4C">
      <w:pPr>
        <w:spacing w:after="200" w:line="360" w:lineRule="auto"/>
        <w:jc w:val="both"/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Z myślą o środowisku nauczycielskim, w związku z obniżeniem od 1 października br. wieku emerytalnego, zorganizowaliśmy dla tej grupy zawodowej 16 szkoleń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 xml:space="preserve"> – </w:t>
      </w:r>
      <w:r w:rsidR="00FD3965" w:rsidRPr="00FD3965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informuje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Donata Szopińska-Frąszczak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 xml:space="preserve"> – dyrektor Oddziału ZUS w </w:t>
      </w:r>
      <w:r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Ostrowie Wielkopolskim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Spotkania ekspertów ZUS z nauczycielami cieszyły się bardzo dużym zainteresowaniem i wzięło w nich udział prawie 500 pedagogów</w:t>
      </w:r>
      <w:r w:rsidR="00FD3965" w:rsidRPr="00FD3965">
        <w:rPr>
          <w:rFonts w:asciiTheme="minorHAnsi" w:eastAsiaTheme="minorHAnsi" w:hAnsiTheme="minorHAnsi" w:cstheme="minorBidi"/>
          <w:i/>
          <w:color w:val="auto"/>
          <w:szCs w:val="24"/>
          <w:lang w:eastAsia="en-US"/>
        </w:rPr>
        <w:t>.</w:t>
      </w:r>
    </w:p>
    <w:p w:rsidR="00FD3965" w:rsidRDefault="008D2F4C" w:rsidP="008D2F4C">
      <w:pPr>
        <w:spacing w:line="360" w:lineRule="auto"/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 xml:space="preserve">Szkolenia przeprowadzone zostały 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 xml:space="preserve">w 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Pleszewie, Konarzewie, Brzezinach, Bor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ku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 xml:space="preserve"> Wielkopolski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m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, Ostrzesz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owie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, Nowych Skalmierzycach, Gostyniu, Jutrosin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ie</w:t>
      </w:r>
      <w:r w:rsidR="006629C3" w:rsidRPr="006629C3">
        <w:rPr>
          <w:rFonts w:asciiTheme="minorHAnsi" w:eastAsiaTheme="minorHAnsi" w:hAnsiTheme="minorHAnsi" w:cstheme="minorBidi"/>
          <w:color w:val="auto"/>
          <w:szCs w:val="24"/>
        </w:rPr>
        <w:t>, Benic</w:t>
      </w:r>
      <w:r w:rsidR="006629C3">
        <w:rPr>
          <w:rFonts w:asciiTheme="minorHAnsi" w:eastAsiaTheme="minorHAnsi" w:hAnsiTheme="minorHAnsi" w:cstheme="minorBidi"/>
          <w:color w:val="auto"/>
          <w:szCs w:val="24"/>
        </w:rPr>
        <w:t>ach oraz w Ostrowie.</w:t>
      </w:r>
    </w:p>
    <w:p w:rsidR="008D2F4C" w:rsidRDefault="008D2F4C" w:rsidP="00ED4C3B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8D2F4C" w:rsidRDefault="008D2F4C" w:rsidP="00ED4C3B">
      <w:pPr>
        <w:rPr>
          <w:rFonts w:asciiTheme="minorHAnsi" w:eastAsiaTheme="minorHAnsi" w:hAnsiTheme="minorHAnsi" w:cstheme="minorBidi"/>
          <w:color w:val="auto"/>
          <w:szCs w:val="24"/>
        </w:rPr>
      </w:pP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Marlena Nowicka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regionalna rzeczniczka prasowa ZUS</w:t>
      </w:r>
    </w:p>
    <w:p w:rsidR="00ED4C3B" w:rsidRPr="00ED4C3B" w:rsidRDefault="00ED4C3B" w:rsidP="00ED4C3B">
      <w:pPr>
        <w:rPr>
          <w:rFonts w:asciiTheme="minorHAnsi" w:eastAsiaTheme="minorHAnsi" w:hAnsiTheme="minorHAnsi" w:cstheme="minorBidi"/>
          <w:color w:val="auto"/>
          <w:szCs w:val="24"/>
        </w:rPr>
      </w:pPr>
      <w:r w:rsidRPr="00ED4C3B">
        <w:rPr>
          <w:rFonts w:asciiTheme="minorHAnsi" w:eastAsiaTheme="minorHAnsi" w:hAnsiTheme="minorHAnsi" w:cstheme="minorBidi"/>
          <w:color w:val="auto"/>
          <w:szCs w:val="24"/>
        </w:rPr>
        <w:t>w Wielkopolsce</w:t>
      </w:r>
      <w:bookmarkEnd w:id="0"/>
    </w:p>
    <w:sectPr w:rsidR="00ED4C3B" w:rsidRPr="00ED4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61" w:rsidRDefault="00A74961">
      <w:r>
        <w:separator/>
      </w:r>
    </w:p>
  </w:endnote>
  <w:endnote w:type="continuationSeparator" w:id="0">
    <w:p w:rsidR="00A74961" w:rsidRDefault="00A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964D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964DB">
      <w:rPr>
        <w:noProof/>
        <w:sz w:val="20"/>
      </w:rPr>
      <w:t>2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61" w:rsidRDefault="00A74961">
      <w:r>
        <w:separator/>
      </w:r>
    </w:p>
  </w:footnote>
  <w:footnote w:type="continuationSeparator" w:id="0">
    <w:p w:rsidR="00A74961" w:rsidRDefault="00A7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8A"/>
    <w:multiLevelType w:val="hybridMultilevel"/>
    <w:tmpl w:val="3E84CEF0"/>
    <w:lvl w:ilvl="0" w:tplc="8E54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967C2F"/>
    <w:multiLevelType w:val="hybridMultilevel"/>
    <w:tmpl w:val="C644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24E1B"/>
    <w:rsid w:val="00137436"/>
    <w:rsid w:val="00141519"/>
    <w:rsid w:val="00170314"/>
    <w:rsid w:val="00171839"/>
    <w:rsid w:val="00181964"/>
    <w:rsid w:val="00182AA5"/>
    <w:rsid w:val="001E784F"/>
    <w:rsid w:val="001F2DB9"/>
    <w:rsid w:val="001F3EA7"/>
    <w:rsid w:val="002275EA"/>
    <w:rsid w:val="002C3A9E"/>
    <w:rsid w:val="0032312E"/>
    <w:rsid w:val="0035587E"/>
    <w:rsid w:val="00375069"/>
    <w:rsid w:val="003D0EB8"/>
    <w:rsid w:val="003D6DC2"/>
    <w:rsid w:val="00437ED8"/>
    <w:rsid w:val="0047056A"/>
    <w:rsid w:val="004F7B20"/>
    <w:rsid w:val="005141A5"/>
    <w:rsid w:val="005A3A0A"/>
    <w:rsid w:val="005E2B4B"/>
    <w:rsid w:val="006202EB"/>
    <w:rsid w:val="006240B5"/>
    <w:rsid w:val="006629C3"/>
    <w:rsid w:val="006A2DA4"/>
    <w:rsid w:val="006D3A46"/>
    <w:rsid w:val="006E3351"/>
    <w:rsid w:val="006E4019"/>
    <w:rsid w:val="00700E31"/>
    <w:rsid w:val="0079371D"/>
    <w:rsid w:val="007B12A5"/>
    <w:rsid w:val="007B2D39"/>
    <w:rsid w:val="007D5633"/>
    <w:rsid w:val="00821190"/>
    <w:rsid w:val="00826E02"/>
    <w:rsid w:val="00837D98"/>
    <w:rsid w:val="008D2F4C"/>
    <w:rsid w:val="00947284"/>
    <w:rsid w:val="00A62EE6"/>
    <w:rsid w:val="00A64FDB"/>
    <w:rsid w:val="00A74961"/>
    <w:rsid w:val="00A93539"/>
    <w:rsid w:val="00B16F1D"/>
    <w:rsid w:val="00B7215D"/>
    <w:rsid w:val="00B964DB"/>
    <w:rsid w:val="00C0656F"/>
    <w:rsid w:val="00C81887"/>
    <w:rsid w:val="00C9047D"/>
    <w:rsid w:val="00CD1798"/>
    <w:rsid w:val="00D93716"/>
    <w:rsid w:val="00DD2B0D"/>
    <w:rsid w:val="00E14974"/>
    <w:rsid w:val="00E80488"/>
    <w:rsid w:val="00EA4FDA"/>
    <w:rsid w:val="00EC7C9B"/>
    <w:rsid w:val="00ED4C3B"/>
    <w:rsid w:val="00F9649D"/>
    <w:rsid w:val="00F9675A"/>
    <w:rsid w:val="00FB162F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Paweł Galbierczyk</cp:lastModifiedBy>
  <cp:revision>2</cp:revision>
  <cp:lastPrinted>2017-02-27T15:33:00Z</cp:lastPrinted>
  <dcterms:created xsi:type="dcterms:W3CDTF">2017-06-09T06:30:00Z</dcterms:created>
  <dcterms:modified xsi:type="dcterms:W3CDTF">2017-06-09T06:30:00Z</dcterms:modified>
</cp:coreProperties>
</file>