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AE" w:rsidRDefault="009730AE" w:rsidP="003A2C98">
      <w:pPr>
        <w:spacing w:after="20" w:line="247" w:lineRule="auto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Stanowisko</w:t>
      </w:r>
    </w:p>
    <w:p w:rsidR="00064449" w:rsidRDefault="009730AE" w:rsidP="003A2C98">
      <w:pPr>
        <w:spacing w:after="20" w:line="247" w:lineRule="auto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Zarządu Zwi</w:t>
      </w:r>
      <w:r w:rsidR="00064449">
        <w:rPr>
          <w:b/>
          <w:spacing w:val="-2"/>
          <w:sz w:val="24"/>
          <w:szCs w:val="24"/>
        </w:rPr>
        <w:t>ą</w:t>
      </w:r>
      <w:r>
        <w:rPr>
          <w:b/>
          <w:spacing w:val="-2"/>
          <w:sz w:val="24"/>
          <w:szCs w:val="24"/>
        </w:rPr>
        <w:t>zku Miast Polskic</w:t>
      </w:r>
      <w:r w:rsidR="00064449">
        <w:rPr>
          <w:b/>
          <w:spacing w:val="-2"/>
          <w:sz w:val="24"/>
          <w:szCs w:val="24"/>
        </w:rPr>
        <w:t>h</w:t>
      </w:r>
    </w:p>
    <w:p w:rsidR="00796723" w:rsidRPr="00765A35" w:rsidRDefault="00796723" w:rsidP="009730AE">
      <w:pPr>
        <w:spacing w:after="40" w:line="247" w:lineRule="auto"/>
        <w:jc w:val="center"/>
        <w:rPr>
          <w:b/>
          <w:spacing w:val="-2"/>
          <w:sz w:val="24"/>
          <w:szCs w:val="24"/>
        </w:rPr>
      </w:pPr>
      <w:r w:rsidRPr="00765A35">
        <w:rPr>
          <w:b/>
          <w:spacing w:val="-2"/>
          <w:sz w:val="24"/>
          <w:szCs w:val="24"/>
        </w:rPr>
        <w:t>ws. projektu nowelizacji</w:t>
      </w:r>
      <w:r w:rsidR="00775C50" w:rsidRPr="00765A35">
        <w:rPr>
          <w:b/>
          <w:spacing w:val="-2"/>
          <w:sz w:val="24"/>
          <w:szCs w:val="24"/>
        </w:rPr>
        <w:t xml:space="preserve"> Prawa oświatowego (druk sejmowy 1812)</w:t>
      </w:r>
    </w:p>
    <w:p w:rsidR="00064449" w:rsidRDefault="00064449" w:rsidP="00765A35">
      <w:pPr>
        <w:spacing w:after="40" w:line="247" w:lineRule="auto"/>
        <w:jc w:val="both"/>
        <w:rPr>
          <w:spacing w:val="-2"/>
        </w:rPr>
      </w:pPr>
    </w:p>
    <w:p w:rsidR="00064449" w:rsidRDefault="00064449" w:rsidP="00064449">
      <w:pPr>
        <w:spacing w:after="40" w:line="247" w:lineRule="auto"/>
        <w:ind w:firstLine="284"/>
        <w:jc w:val="both"/>
        <w:rPr>
          <w:spacing w:val="-4"/>
          <w:sz w:val="24"/>
          <w:szCs w:val="24"/>
        </w:rPr>
      </w:pPr>
      <w:r w:rsidRPr="00064449">
        <w:rPr>
          <w:spacing w:val="-4"/>
          <w:sz w:val="24"/>
          <w:szCs w:val="24"/>
        </w:rPr>
        <w:t xml:space="preserve">Zarząd </w:t>
      </w:r>
      <w:r w:rsidR="00DB5B93" w:rsidRPr="00064449">
        <w:rPr>
          <w:spacing w:val="-4"/>
          <w:sz w:val="24"/>
          <w:szCs w:val="24"/>
        </w:rPr>
        <w:t xml:space="preserve">Związku Miast Polskich, </w:t>
      </w:r>
      <w:r w:rsidRPr="00064449">
        <w:rPr>
          <w:spacing w:val="-4"/>
          <w:sz w:val="24"/>
          <w:szCs w:val="24"/>
        </w:rPr>
        <w:t xml:space="preserve">biorąc pod uwagę niezgodny z Konstytucją </w:t>
      </w:r>
      <w:r w:rsidR="00DB5B93" w:rsidRPr="00064449">
        <w:rPr>
          <w:spacing w:val="-4"/>
          <w:sz w:val="24"/>
          <w:szCs w:val="24"/>
        </w:rPr>
        <w:t>wpływ projektowanych regulacji na wykonywanie zadań własnych gmin i powiatów</w:t>
      </w:r>
      <w:r w:rsidRPr="00064449">
        <w:rPr>
          <w:spacing w:val="-4"/>
          <w:sz w:val="24"/>
          <w:szCs w:val="24"/>
        </w:rPr>
        <w:t xml:space="preserve">, </w:t>
      </w:r>
      <w:r w:rsidRPr="00064449">
        <w:rPr>
          <w:b/>
          <w:spacing w:val="-4"/>
          <w:sz w:val="24"/>
          <w:szCs w:val="24"/>
        </w:rPr>
        <w:t>kategorycznie odrzuca</w:t>
      </w:r>
      <w:r w:rsidRPr="00064449">
        <w:rPr>
          <w:spacing w:val="-4"/>
          <w:sz w:val="24"/>
          <w:szCs w:val="24"/>
        </w:rPr>
        <w:t xml:space="preserve"> projekt nowelizacji Prawa oświatowego oraz innych ustaw, zawarty w druku sejmowym 1812.</w:t>
      </w:r>
      <w:bookmarkStart w:id="0" w:name="_Hlk89461552"/>
    </w:p>
    <w:p w:rsidR="00064449" w:rsidRDefault="00DB5B93" w:rsidP="00064449">
      <w:pPr>
        <w:spacing w:after="40" w:line="247" w:lineRule="auto"/>
        <w:ind w:firstLine="284"/>
        <w:jc w:val="both"/>
        <w:rPr>
          <w:spacing w:val="-4"/>
          <w:sz w:val="24"/>
          <w:szCs w:val="24"/>
        </w:rPr>
      </w:pPr>
      <w:r w:rsidRPr="00064449">
        <w:rPr>
          <w:spacing w:val="-6"/>
          <w:sz w:val="24"/>
          <w:szCs w:val="24"/>
        </w:rPr>
        <w:t xml:space="preserve">Projekt ustawy bez uzasadnionych podstaw zakłada </w:t>
      </w:r>
      <w:r w:rsidRPr="00131F1F">
        <w:rPr>
          <w:b/>
          <w:spacing w:val="-6"/>
          <w:sz w:val="24"/>
          <w:szCs w:val="24"/>
        </w:rPr>
        <w:t>pozbawienie gmin i powiatów samodzielności</w:t>
      </w:r>
      <w:r w:rsidR="00196FF2" w:rsidRPr="00064449">
        <w:rPr>
          <w:spacing w:val="-6"/>
          <w:sz w:val="24"/>
          <w:szCs w:val="24"/>
        </w:rPr>
        <w:t>w</w:t>
      </w:r>
      <w:r w:rsidR="00FB7C41" w:rsidRPr="00064449">
        <w:rPr>
          <w:spacing w:val="-6"/>
          <w:sz w:val="24"/>
          <w:szCs w:val="24"/>
        </w:rPr>
        <w:t> </w:t>
      </w:r>
      <w:r w:rsidR="00196FF2" w:rsidRPr="00064449">
        <w:rPr>
          <w:spacing w:val="-6"/>
          <w:sz w:val="24"/>
          <w:szCs w:val="24"/>
        </w:rPr>
        <w:t>klu</w:t>
      </w:r>
      <w:r w:rsidR="00064449">
        <w:rPr>
          <w:spacing w:val="-6"/>
          <w:sz w:val="24"/>
          <w:szCs w:val="24"/>
        </w:rPr>
        <w:softHyphen/>
      </w:r>
      <w:r w:rsidR="00196FF2" w:rsidRPr="00064449">
        <w:rPr>
          <w:spacing w:val="-6"/>
          <w:sz w:val="24"/>
          <w:szCs w:val="24"/>
        </w:rPr>
        <w:t>czowych elementach zaspokajania zbiorowych potrzeb wspólnoty w zakresie edukacji publicznej.</w:t>
      </w:r>
    </w:p>
    <w:p w:rsidR="00064449" w:rsidRPr="003A2C98" w:rsidRDefault="00196FF2" w:rsidP="00064449">
      <w:pPr>
        <w:spacing w:after="40" w:line="247" w:lineRule="auto"/>
        <w:ind w:firstLine="284"/>
        <w:jc w:val="both"/>
        <w:rPr>
          <w:sz w:val="24"/>
          <w:szCs w:val="24"/>
        </w:rPr>
      </w:pPr>
      <w:r w:rsidRPr="00064449">
        <w:rPr>
          <w:spacing w:val="-6"/>
          <w:sz w:val="24"/>
          <w:szCs w:val="24"/>
        </w:rPr>
        <w:t xml:space="preserve">Projekt ustawy zawiera postanowienia rażąco sprzeczne z </w:t>
      </w:r>
      <w:r w:rsidR="00064449">
        <w:rPr>
          <w:spacing w:val="-6"/>
          <w:sz w:val="24"/>
          <w:szCs w:val="24"/>
        </w:rPr>
        <w:t xml:space="preserve">art. 171 </w:t>
      </w:r>
      <w:r w:rsidRPr="00064449">
        <w:rPr>
          <w:spacing w:val="-6"/>
          <w:sz w:val="24"/>
          <w:szCs w:val="24"/>
        </w:rPr>
        <w:t>Konstytucj</w:t>
      </w:r>
      <w:r w:rsidR="00064449">
        <w:rPr>
          <w:spacing w:val="-6"/>
          <w:sz w:val="24"/>
          <w:szCs w:val="24"/>
        </w:rPr>
        <w:t>i</w:t>
      </w:r>
      <w:r w:rsidRPr="00064449">
        <w:rPr>
          <w:spacing w:val="-6"/>
          <w:sz w:val="24"/>
          <w:szCs w:val="24"/>
        </w:rPr>
        <w:t xml:space="preserve"> RP oraz </w:t>
      </w:r>
      <w:r w:rsidR="003A2C98">
        <w:rPr>
          <w:spacing w:val="-6"/>
          <w:sz w:val="24"/>
          <w:szCs w:val="24"/>
        </w:rPr>
        <w:t xml:space="preserve">art. 3, 4 i 8 </w:t>
      </w:r>
      <w:r w:rsidRPr="00064449">
        <w:rPr>
          <w:spacing w:val="-6"/>
          <w:sz w:val="24"/>
          <w:szCs w:val="24"/>
        </w:rPr>
        <w:t>E</w:t>
      </w:r>
      <w:r w:rsidR="00064449">
        <w:rPr>
          <w:spacing w:val="-6"/>
          <w:sz w:val="24"/>
          <w:szCs w:val="24"/>
        </w:rPr>
        <w:t>uro</w:t>
      </w:r>
      <w:r w:rsidR="003A2C98">
        <w:rPr>
          <w:spacing w:val="-6"/>
          <w:sz w:val="24"/>
          <w:szCs w:val="24"/>
        </w:rPr>
        <w:softHyphen/>
      </w:r>
      <w:r w:rsidR="00064449">
        <w:rPr>
          <w:spacing w:val="-6"/>
          <w:sz w:val="24"/>
          <w:szCs w:val="24"/>
        </w:rPr>
        <w:t>pej</w:t>
      </w:r>
      <w:r w:rsidR="003A2C98">
        <w:rPr>
          <w:spacing w:val="-6"/>
          <w:sz w:val="24"/>
          <w:szCs w:val="24"/>
        </w:rPr>
        <w:softHyphen/>
      </w:r>
      <w:r w:rsidR="00064449">
        <w:rPr>
          <w:spacing w:val="-6"/>
          <w:sz w:val="24"/>
          <w:szCs w:val="24"/>
        </w:rPr>
        <w:t xml:space="preserve">skiej </w:t>
      </w:r>
      <w:r w:rsidRPr="00064449">
        <w:rPr>
          <w:spacing w:val="-6"/>
          <w:sz w:val="24"/>
          <w:szCs w:val="24"/>
        </w:rPr>
        <w:t>K</w:t>
      </w:r>
      <w:r w:rsidR="00064449">
        <w:rPr>
          <w:spacing w:val="-6"/>
          <w:sz w:val="24"/>
          <w:szCs w:val="24"/>
        </w:rPr>
        <w:t xml:space="preserve">arty </w:t>
      </w:r>
      <w:r w:rsidRPr="00064449">
        <w:rPr>
          <w:spacing w:val="-6"/>
          <w:sz w:val="24"/>
          <w:szCs w:val="24"/>
        </w:rPr>
        <w:t>S</w:t>
      </w:r>
      <w:r w:rsidR="00064449">
        <w:rPr>
          <w:spacing w:val="-6"/>
          <w:sz w:val="24"/>
          <w:szCs w:val="24"/>
        </w:rPr>
        <w:t xml:space="preserve">amorządu </w:t>
      </w:r>
      <w:r w:rsidRPr="00064449">
        <w:rPr>
          <w:spacing w:val="-6"/>
          <w:sz w:val="24"/>
          <w:szCs w:val="24"/>
        </w:rPr>
        <w:t>L</w:t>
      </w:r>
      <w:r w:rsidR="00064449">
        <w:rPr>
          <w:spacing w:val="-6"/>
          <w:sz w:val="24"/>
          <w:szCs w:val="24"/>
        </w:rPr>
        <w:t>okalnego</w:t>
      </w:r>
      <w:r w:rsidRPr="00064449">
        <w:rPr>
          <w:spacing w:val="-6"/>
          <w:sz w:val="24"/>
          <w:szCs w:val="24"/>
        </w:rPr>
        <w:t>, w szczególności w</w:t>
      </w:r>
      <w:r w:rsidR="00FB7C41" w:rsidRPr="00064449">
        <w:rPr>
          <w:spacing w:val="-6"/>
          <w:sz w:val="24"/>
          <w:szCs w:val="24"/>
        </w:rPr>
        <w:t> </w:t>
      </w:r>
      <w:r w:rsidRPr="00064449">
        <w:rPr>
          <w:spacing w:val="-6"/>
          <w:sz w:val="24"/>
          <w:szCs w:val="24"/>
        </w:rPr>
        <w:t xml:space="preserve">zakresie, w jakim </w:t>
      </w:r>
      <w:r w:rsidR="00131F1F" w:rsidRPr="003A2C98">
        <w:rPr>
          <w:b/>
          <w:spacing w:val="-6"/>
          <w:sz w:val="24"/>
          <w:szCs w:val="24"/>
        </w:rPr>
        <w:t>bezprawnie</w:t>
      </w:r>
      <w:r w:rsidR="00064449">
        <w:rPr>
          <w:spacing w:val="-6"/>
          <w:sz w:val="24"/>
          <w:szCs w:val="24"/>
        </w:rPr>
        <w:t>czynią z</w:t>
      </w:r>
      <w:r w:rsidRPr="00064449">
        <w:rPr>
          <w:spacing w:val="-6"/>
          <w:sz w:val="24"/>
          <w:szCs w:val="24"/>
        </w:rPr>
        <w:t xml:space="preserve"> kuratora </w:t>
      </w:r>
      <w:r w:rsidRPr="003A2C98">
        <w:rPr>
          <w:sz w:val="24"/>
          <w:szCs w:val="24"/>
        </w:rPr>
        <w:t>oświaty organ nadzoru nad samorządem terytorialnym</w:t>
      </w:r>
      <w:r w:rsidR="00064449" w:rsidRPr="003A2C98">
        <w:rPr>
          <w:sz w:val="24"/>
          <w:szCs w:val="24"/>
        </w:rPr>
        <w:t>,</w:t>
      </w:r>
      <w:r w:rsidRPr="003A2C98">
        <w:rPr>
          <w:sz w:val="24"/>
          <w:szCs w:val="24"/>
        </w:rPr>
        <w:t xml:space="preserve"> umożliwiają</w:t>
      </w:r>
      <w:r w:rsidR="00064449" w:rsidRPr="003A2C98">
        <w:rPr>
          <w:sz w:val="24"/>
          <w:szCs w:val="24"/>
        </w:rPr>
        <w:t>c</w:t>
      </w:r>
      <w:r w:rsidRPr="003A2C98">
        <w:rPr>
          <w:sz w:val="24"/>
          <w:szCs w:val="24"/>
        </w:rPr>
        <w:t xml:space="preserve"> mu ingerencję na podstawie niedookreślo</w:t>
      </w:r>
      <w:r w:rsidR="00131F1F" w:rsidRPr="003A2C98">
        <w:rPr>
          <w:sz w:val="24"/>
          <w:szCs w:val="24"/>
        </w:rPr>
        <w:softHyphen/>
      </w:r>
      <w:r w:rsidRPr="003A2C98">
        <w:rPr>
          <w:sz w:val="24"/>
          <w:szCs w:val="24"/>
        </w:rPr>
        <w:t xml:space="preserve">nych przesłanek, </w:t>
      </w:r>
      <w:bookmarkEnd w:id="0"/>
      <w:r w:rsidR="001E2C87" w:rsidRPr="003A2C98">
        <w:rPr>
          <w:color w:val="000000" w:themeColor="text1"/>
          <w:sz w:val="24"/>
          <w:szCs w:val="24"/>
        </w:rPr>
        <w:t>odbiegają</w:t>
      </w:r>
      <w:r w:rsidR="00131F1F" w:rsidRPr="003A2C98">
        <w:rPr>
          <w:color w:val="000000" w:themeColor="text1"/>
          <w:sz w:val="24"/>
          <w:szCs w:val="24"/>
        </w:rPr>
        <w:t>cych</w:t>
      </w:r>
      <w:r w:rsidR="001E2C87" w:rsidRPr="003A2C98">
        <w:rPr>
          <w:color w:val="000000" w:themeColor="text1"/>
          <w:sz w:val="24"/>
          <w:szCs w:val="24"/>
        </w:rPr>
        <w:t xml:space="preserve"> od jedynego dopuszczalnego kryterium nadzoru nad samorządem terytorialnym – tj. kryterium zgodności z prawem.</w:t>
      </w:r>
    </w:p>
    <w:p w:rsidR="0018062E" w:rsidRDefault="0018062E" w:rsidP="00064449">
      <w:pPr>
        <w:spacing w:after="40" w:line="247" w:lineRule="auto"/>
        <w:ind w:firstLine="284"/>
        <w:jc w:val="both"/>
        <w:rPr>
          <w:color w:val="000000" w:themeColor="text1"/>
          <w:spacing w:val="-2"/>
          <w:sz w:val="24"/>
          <w:szCs w:val="24"/>
        </w:rPr>
      </w:pPr>
      <w:r w:rsidRPr="001E2C87">
        <w:rPr>
          <w:color w:val="000000" w:themeColor="text1"/>
          <w:spacing w:val="-2"/>
          <w:sz w:val="24"/>
          <w:szCs w:val="24"/>
        </w:rPr>
        <w:t>Przyznawane mu kompetencje nadzorcze obejmują kluczowe elementy zadania własnego: powie</w:t>
      </w:r>
      <w:r w:rsidR="001E2C87">
        <w:rPr>
          <w:color w:val="000000" w:themeColor="text1"/>
          <w:spacing w:val="-2"/>
          <w:sz w:val="24"/>
          <w:szCs w:val="24"/>
        </w:rPr>
        <w:softHyphen/>
      </w:r>
      <w:r w:rsidRPr="001E2C87">
        <w:rPr>
          <w:color w:val="000000" w:themeColor="text1"/>
          <w:spacing w:val="-2"/>
          <w:sz w:val="24"/>
          <w:szCs w:val="24"/>
        </w:rPr>
        <w:t xml:space="preserve">rzenie stanowisk kierownikom jednostek organizacyjnych gminy (i wygaszanie ich powierzenia) oraz decydowanie o zakresie obligatoryjnego finansowania zadania własnego (w zakresie </w:t>
      </w:r>
      <w:r w:rsidR="00B22C7E" w:rsidRPr="001E2C87">
        <w:rPr>
          <w:color w:val="000000" w:themeColor="text1"/>
          <w:spacing w:val="-2"/>
          <w:sz w:val="24"/>
          <w:szCs w:val="24"/>
        </w:rPr>
        <w:t>liczby</w:t>
      </w:r>
      <w:r w:rsidRPr="001E2C87">
        <w:rPr>
          <w:color w:val="000000" w:themeColor="text1"/>
          <w:spacing w:val="-2"/>
          <w:sz w:val="24"/>
          <w:szCs w:val="24"/>
        </w:rPr>
        <w:t xml:space="preserve"> szkół, które dana jednostka jest obowiązana prowadzić). </w:t>
      </w:r>
      <w:r w:rsidR="00131F1F">
        <w:rPr>
          <w:color w:val="000000" w:themeColor="text1"/>
          <w:spacing w:val="-2"/>
          <w:sz w:val="24"/>
          <w:szCs w:val="24"/>
        </w:rPr>
        <w:t>Kurator nie ponosi przy tym żadnej odpowiedzialności za te decyzje, zmuszając społeczności lokalne do nieracjonalnej gospodarki finansami publicznymi.</w:t>
      </w:r>
    </w:p>
    <w:p w:rsidR="001E2C87" w:rsidRDefault="001E2C87" w:rsidP="001E2C87">
      <w:pPr>
        <w:spacing w:after="40" w:line="247" w:lineRule="auto"/>
        <w:ind w:firstLine="284"/>
        <w:jc w:val="both"/>
        <w:rPr>
          <w:color w:val="000000" w:themeColor="text1"/>
          <w:spacing w:val="-6"/>
          <w:sz w:val="24"/>
          <w:szCs w:val="24"/>
        </w:rPr>
      </w:pPr>
      <w:r w:rsidRPr="001E2C87">
        <w:rPr>
          <w:color w:val="000000" w:themeColor="text1"/>
          <w:spacing w:val="-6"/>
          <w:sz w:val="24"/>
          <w:szCs w:val="24"/>
        </w:rPr>
        <w:t>Zapowiedziany w mediach zamiar wycofania się ze zwiększenia liczby przedstawicieli kuratora w komisji konkursowej w procedurze obsady stanowiska dyrektora szkoły nie ma większego znaczenia przy pozosta</w:t>
      </w:r>
      <w:r>
        <w:rPr>
          <w:color w:val="000000" w:themeColor="text1"/>
          <w:spacing w:val="-6"/>
          <w:sz w:val="24"/>
          <w:szCs w:val="24"/>
        </w:rPr>
        <w:softHyphen/>
      </w:r>
      <w:r w:rsidRPr="001E2C87">
        <w:rPr>
          <w:color w:val="000000" w:themeColor="text1"/>
          <w:spacing w:val="-6"/>
          <w:sz w:val="24"/>
          <w:szCs w:val="24"/>
        </w:rPr>
        <w:t xml:space="preserve">wieniu uprawnień dotyczących możliwości </w:t>
      </w:r>
      <w:r>
        <w:rPr>
          <w:color w:val="000000" w:themeColor="text1"/>
          <w:spacing w:val="-6"/>
          <w:sz w:val="24"/>
          <w:szCs w:val="24"/>
        </w:rPr>
        <w:t xml:space="preserve">całkowicie </w:t>
      </w:r>
      <w:r w:rsidRPr="001E2C87">
        <w:rPr>
          <w:color w:val="000000" w:themeColor="text1"/>
          <w:spacing w:val="-6"/>
          <w:sz w:val="24"/>
          <w:szCs w:val="24"/>
        </w:rPr>
        <w:t>uznaniowego pozbawienia go tej funkcji.</w:t>
      </w:r>
    </w:p>
    <w:p w:rsidR="00DA17CD" w:rsidRDefault="0018062E" w:rsidP="00DA17CD">
      <w:pPr>
        <w:spacing w:after="40" w:line="247" w:lineRule="auto"/>
        <w:ind w:firstLine="284"/>
        <w:jc w:val="both"/>
        <w:rPr>
          <w:color w:val="000000" w:themeColor="text1"/>
          <w:spacing w:val="-6"/>
          <w:sz w:val="24"/>
          <w:szCs w:val="24"/>
        </w:rPr>
      </w:pPr>
      <w:r w:rsidRPr="001E2C87">
        <w:rPr>
          <w:color w:val="000000" w:themeColor="text1"/>
          <w:spacing w:val="-6"/>
          <w:sz w:val="24"/>
          <w:szCs w:val="24"/>
        </w:rPr>
        <w:t>Mając na uwadze dotychczasową praktykę stosowania instytucji „pozytywnej opinii” (</w:t>
      </w:r>
      <w:r w:rsidRPr="001E2C87">
        <w:rPr>
          <w:i/>
          <w:color w:val="000000" w:themeColor="text1"/>
          <w:spacing w:val="-6"/>
          <w:sz w:val="24"/>
          <w:szCs w:val="24"/>
        </w:rPr>
        <w:t>de facto</w:t>
      </w:r>
      <w:r w:rsidRPr="001E2C87">
        <w:rPr>
          <w:color w:val="000000" w:themeColor="text1"/>
          <w:spacing w:val="-6"/>
          <w:sz w:val="24"/>
          <w:szCs w:val="24"/>
        </w:rPr>
        <w:t xml:space="preserve"> – zgody) kuratora oświaty w związku z likwidacją szkół należy stwierdzić, że </w:t>
      </w:r>
      <w:r w:rsidR="00DA17CD">
        <w:rPr>
          <w:color w:val="000000" w:themeColor="text1"/>
          <w:spacing w:val="-6"/>
          <w:sz w:val="24"/>
          <w:szCs w:val="24"/>
        </w:rPr>
        <w:t>nowa, zmieniona redakcja</w:t>
      </w:r>
      <w:r w:rsidR="001E2C87">
        <w:rPr>
          <w:color w:val="000000" w:themeColor="text1"/>
          <w:spacing w:val="-6"/>
          <w:sz w:val="24"/>
          <w:szCs w:val="24"/>
        </w:rPr>
        <w:t xml:space="preserve"> katalogu niedookreślonych przesłanek </w:t>
      </w:r>
      <w:r w:rsidRPr="001E2C87">
        <w:rPr>
          <w:color w:val="000000" w:themeColor="text1"/>
          <w:spacing w:val="-6"/>
          <w:sz w:val="24"/>
          <w:szCs w:val="24"/>
        </w:rPr>
        <w:t xml:space="preserve">stanowi znaczące zagrożenie dla samodzielności </w:t>
      </w:r>
      <w:r w:rsidR="001E2C87">
        <w:rPr>
          <w:color w:val="000000" w:themeColor="text1"/>
          <w:spacing w:val="-6"/>
          <w:sz w:val="24"/>
          <w:szCs w:val="24"/>
        </w:rPr>
        <w:t xml:space="preserve">jednostek </w:t>
      </w:r>
      <w:r w:rsidRPr="001E2C87">
        <w:rPr>
          <w:color w:val="000000" w:themeColor="text1"/>
          <w:spacing w:val="-6"/>
          <w:sz w:val="24"/>
          <w:szCs w:val="24"/>
        </w:rPr>
        <w:t>samorządu tery</w:t>
      </w:r>
      <w:r w:rsidR="00DA17CD">
        <w:rPr>
          <w:color w:val="000000" w:themeColor="text1"/>
          <w:spacing w:val="-6"/>
          <w:sz w:val="24"/>
          <w:szCs w:val="24"/>
        </w:rPr>
        <w:softHyphen/>
      </w:r>
      <w:r w:rsidRPr="001E2C87">
        <w:rPr>
          <w:color w:val="000000" w:themeColor="text1"/>
          <w:spacing w:val="-6"/>
          <w:sz w:val="24"/>
          <w:szCs w:val="24"/>
        </w:rPr>
        <w:t xml:space="preserve">torialnego. </w:t>
      </w:r>
      <w:r w:rsidR="001E2C87">
        <w:rPr>
          <w:color w:val="000000" w:themeColor="text1"/>
          <w:spacing w:val="-6"/>
          <w:sz w:val="24"/>
          <w:szCs w:val="24"/>
        </w:rPr>
        <w:t xml:space="preserve">Trzeba zaznaczyć, że u podłoża proponowanych zmian leży </w:t>
      </w:r>
      <w:r w:rsidR="00DA17CD">
        <w:rPr>
          <w:color w:val="000000" w:themeColor="text1"/>
          <w:spacing w:val="-6"/>
          <w:sz w:val="24"/>
          <w:szCs w:val="24"/>
        </w:rPr>
        <w:t xml:space="preserve">reakcja na </w:t>
      </w:r>
      <w:r w:rsidR="001E2C87">
        <w:rPr>
          <w:color w:val="000000" w:themeColor="text1"/>
          <w:spacing w:val="-6"/>
          <w:sz w:val="24"/>
          <w:szCs w:val="24"/>
        </w:rPr>
        <w:t>orzecznictwo sądów, które</w:t>
      </w:r>
      <w:r w:rsidR="00DA17CD">
        <w:rPr>
          <w:color w:val="000000" w:themeColor="text1"/>
          <w:spacing w:val="-6"/>
          <w:sz w:val="24"/>
          <w:szCs w:val="24"/>
        </w:rPr>
        <w:t>,</w:t>
      </w:r>
      <w:r w:rsidR="001E2C87">
        <w:rPr>
          <w:color w:val="000000" w:themeColor="text1"/>
          <w:spacing w:val="-6"/>
          <w:sz w:val="24"/>
          <w:szCs w:val="24"/>
        </w:rPr>
        <w:t xml:space="preserve"> biorąc pod uwagę dotych</w:t>
      </w:r>
      <w:r w:rsidR="001E2C87">
        <w:rPr>
          <w:color w:val="000000" w:themeColor="text1"/>
          <w:spacing w:val="-6"/>
          <w:sz w:val="24"/>
          <w:szCs w:val="24"/>
        </w:rPr>
        <w:softHyphen/>
      </w:r>
      <w:r w:rsidR="001E2C87">
        <w:rPr>
          <w:color w:val="000000" w:themeColor="text1"/>
          <w:spacing w:val="-6"/>
          <w:sz w:val="24"/>
          <w:szCs w:val="24"/>
        </w:rPr>
        <w:softHyphen/>
        <w:t>czasowe</w:t>
      </w:r>
      <w:r w:rsidR="00DA17CD">
        <w:rPr>
          <w:color w:val="000000" w:themeColor="text1"/>
          <w:spacing w:val="-6"/>
          <w:sz w:val="24"/>
          <w:szCs w:val="24"/>
        </w:rPr>
        <w:t xml:space="preserve"> przepisy art. 89, przyznawały rację gminom w sporach z kurato</w:t>
      </w:r>
      <w:r w:rsidR="00DA17CD">
        <w:rPr>
          <w:color w:val="000000" w:themeColor="text1"/>
          <w:spacing w:val="-6"/>
          <w:sz w:val="24"/>
          <w:szCs w:val="24"/>
        </w:rPr>
        <w:softHyphen/>
        <w:t>rami, wydają</w:t>
      </w:r>
      <w:r w:rsidR="00DA17CD">
        <w:rPr>
          <w:color w:val="000000" w:themeColor="text1"/>
          <w:spacing w:val="-6"/>
          <w:sz w:val="24"/>
          <w:szCs w:val="24"/>
        </w:rPr>
        <w:softHyphen/>
        <w:t>cymi negatywne opinie bez racjonalnych podstaw.</w:t>
      </w:r>
    </w:p>
    <w:p w:rsidR="00131F1F" w:rsidRDefault="00131F1F" w:rsidP="00DA17CD">
      <w:pPr>
        <w:spacing w:after="40" w:line="247" w:lineRule="auto"/>
        <w:ind w:firstLine="284"/>
        <w:jc w:val="both"/>
        <w:rPr>
          <w:color w:val="000000" w:themeColor="text1"/>
          <w:spacing w:val="-6"/>
          <w:sz w:val="24"/>
          <w:szCs w:val="24"/>
        </w:rPr>
      </w:pPr>
      <w:r>
        <w:rPr>
          <w:color w:val="000000" w:themeColor="text1"/>
          <w:spacing w:val="-6"/>
          <w:sz w:val="24"/>
          <w:szCs w:val="24"/>
        </w:rPr>
        <w:t>W załączeniu – opinia prawna, dotycząca wymienionych powyżej okoliczności.</w:t>
      </w:r>
    </w:p>
    <w:p w:rsidR="003A2C98" w:rsidRDefault="00DA17CD" w:rsidP="003A2C98">
      <w:pPr>
        <w:spacing w:after="80" w:line="247" w:lineRule="auto"/>
        <w:ind w:firstLine="284"/>
        <w:jc w:val="both"/>
        <w:rPr>
          <w:color w:val="000000" w:themeColor="text1"/>
          <w:spacing w:val="-6"/>
          <w:sz w:val="24"/>
          <w:szCs w:val="24"/>
        </w:rPr>
      </w:pPr>
      <w:r>
        <w:rPr>
          <w:color w:val="000000" w:themeColor="text1"/>
          <w:spacing w:val="-6"/>
          <w:sz w:val="24"/>
          <w:szCs w:val="24"/>
        </w:rPr>
        <w:t xml:space="preserve">Zarząd Związku nie akceptuje także innych zmian w Prawie oświatowym, umożliwiających ingerencję ideologiczną w proces wychowywania dzieci i młodzieży, których uzasadnieniem są „sygnały” płynące ze strony określonych podmiotów. </w:t>
      </w:r>
      <w:r w:rsidR="003C2B67">
        <w:rPr>
          <w:color w:val="000000" w:themeColor="text1"/>
          <w:spacing w:val="-6"/>
          <w:sz w:val="24"/>
          <w:szCs w:val="24"/>
        </w:rPr>
        <w:t>Mnogość</w:t>
      </w:r>
      <w:bookmarkStart w:id="1" w:name="_GoBack"/>
      <w:bookmarkEnd w:id="1"/>
      <w:r>
        <w:rPr>
          <w:color w:val="000000" w:themeColor="text1"/>
          <w:spacing w:val="-6"/>
          <w:sz w:val="24"/>
          <w:szCs w:val="24"/>
        </w:rPr>
        <w:t xml:space="preserve"> sygnałów ewidentnie przeciwnych, jakie są formułowane przez </w:t>
      </w:r>
      <w:r w:rsidR="003A2C98">
        <w:rPr>
          <w:color w:val="000000" w:themeColor="text1"/>
          <w:spacing w:val="-6"/>
          <w:sz w:val="24"/>
          <w:szCs w:val="24"/>
        </w:rPr>
        <w:t>wiele</w:t>
      </w:r>
      <w:r>
        <w:rPr>
          <w:color w:val="000000" w:themeColor="text1"/>
          <w:spacing w:val="-6"/>
          <w:sz w:val="24"/>
          <w:szCs w:val="24"/>
        </w:rPr>
        <w:t xml:space="preserve"> podmiot</w:t>
      </w:r>
      <w:r w:rsidR="003A2C98">
        <w:rPr>
          <w:color w:val="000000" w:themeColor="text1"/>
          <w:spacing w:val="-6"/>
          <w:sz w:val="24"/>
          <w:szCs w:val="24"/>
        </w:rPr>
        <w:t>ów</w:t>
      </w:r>
      <w:r>
        <w:rPr>
          <w:color w:val="000000" w:themeColor="text1"/>
          <w:spacing w:val="-6"/>
          <w:sz w:val="24"/>
          <w:szCs w:val="24"/>
        </w:rPr>
        <w:t xml:space="preserve"> w trakcie kilkumiesięcznej debaty nad proponowanymi zmianami</w:t>
      </w:r>
      <w:r w:rsidR="00131F1F">
        <w:rPr>
          <w:color w:val="000000" w:themeColor="text1"/>
          <w:spacing w:val="-6"/>
          <w:sz w:val="24"/>
          <w:szCs w:val="24"/>
        </w:rPr>
        <w:t>,</w:t>
      </w:r>
      <w:r>
        <w:rPr>
          <w:color w:val="000000" w:themeColor="text1"/>
          <w:spacing w:val="-6"/>
          <w:sz w:val="24"/>
          <w:szCs w:val="24"/>
        </w:rPr>
        <w:t xml:space="preserve"> dobitnie świadczy o tym, że nie są one akceptowane przez liczne środowiska, w tym przede wszystkim rodziców, którzy mają prawo</w:t>
      </w:r>
      <w:r w:rsidR="00131F1F">
        <w:rPr>
          <w:color w:val="000000" w:themeColor="text1"/>
          <w:spacing w:val="-6"/>
          <w:sz w:val="24"/>
          <w:szCs w:val="24"/>
        </w:rPr>
        <w:t xml:space="preserve"> do wychowywania swoich dzieci zgodnie z własnymi, a nie aktualnego ministra, przekonaniami.</w:t>
      </w:r>
    </w:p>
    <w:p w:rsidR="00131F1F" w:rsidRDefault="00131F1F" w:rsidP="003A2C98">
      <w:pPr>
        <w:spacing w:after="0" w:line="247" w:lineRule="auto"/>
        <w:ind w:firstLine="284"/>
        <w:jc w:val="both"/>
        <w:rPr>
          <w:color w:val="000000" w:themeColor="text1"/>
          <w:spacing w:val="-6"/>
          <w:sz w:val="24"/>
          <w:szCs w:val="24"/>
        </w:rPr>
      </w:pPr>
      <w:r>
        <w:rPr>
          <w:color w:val="000000" w:themeColor="text1"/>
          <w:spacing w:val="-6"/>
          <w:sz w:val="24"/>
          <w:szCs w:val="24"/>
        </w:rPr>
        <w:t>Lubliniec, 10 grudnia 2021 r.</w:t>
      </w:r>
      <w:r>
        <w:rPr>
          <w:color w:val="000000" w:themeColor="text1"/>
          <w:spacing w:val="-6"/>
          <w:sz w:val="24"/>
          <w:szCs w:val="24"/>
        </w:rPr>
        <w:tab/>
      </w:r>
      <w:r>
        <w:rPr>
          <w:color w:val="000000" w:themeColor="text1"/>
          <w:spacing w:val="-6"/>
          <w:sz w:val="24"/>
          <w:szCs w:val="24"/>
        </w:rPr>
        <w:tab/>
      </w:r>
      <w:r>
        <w:rPr>
          <w:color w:val="000000" w:themeColor="text1"/>
          <w:spacing w:val="-6"/>
          <w:sz w:val="24"/>
          <w:szCs w:val="24"/>
        </w:rPr>
        <w:tab/>
      </w:r>
      <w:r>
        <w:rPr>
          <w:color w:val="000000" w:themeColor="text1"/>
          <w:spacing w:val="-6"/>
          <w:sz w:val="24"/>
          <w:szCs w:val="24"/>
        </w:rPr>
        <w:tab/>
      </w:r>
      <w:r>
        <w:rPr>
          <w:color w:val="000000" w:themeColor="text1"/>
          <w:spacing w:val="-6"/>
          <w:sz w:val="24"/>
          <w:szCs w:val="24"/>
        </w:rPr>
        <w:tab/>
      </w:r>
      <w:r>
        <w:rPr>
          <w:color w:val="000000" w:themeColor="text1"/>
          <w:spacing w:val="-6"/>
          <w:sz w:val="24"/>
          <w:szCs w:val="24"/>
        </w:rPr>
        <w:tab/>
        <w:t xml:space="preserve">Za Zarząd </w:t>
      </w:r>
    </w:p>
    <w:p w:rsidR="00131F1F" w:rsidRPr="00131F1F" w:rsidRDefault="00131F1F" w:rsidP="003A2C98">
      <w:pPr>
        <w:spacing w:after="0" w:line="247" w:lineRule="auto"/>
        <w:ind w:firstLine="284"/>
        <w:jc w:val="both"/>
        <w:rPr>
          <w:i/>
          <w:color w:val="000000" w:themeColor="text1"/>
          <w:spacing w:val="-6"/>
          <w:sz w:val="24"/>
          <w:szCs w:val="24"/>
        </w:rPr>
      </w:pPr>
      <w:r w:rsidRPr="00131F1F">
        <w:rPr>
          <w:i/>
          <w:color w:val="000000" w:themeColor="text1"/>
          <w:spacing w:val="-6"/>
          <w:sz w:val="24"/>
          <w:szCs w:val="24"/>
        </w:rPr>
        <w:tab/>
      </w:r>
      <w:r w:rsidRPr="00131F1F">
        <w:rPr>
          <w:i/>
          <w:color w:val="000000" w:themeColor="text1"/>
          <w:spacing w:val="-6"/>
          <w:sz w:val="24"/>
          <w:szCs w:val="24"/>
        </w:rPr>
        <w:tab/>
      </w:r>
      <w:r w:rsidRPr="00131F1F">
        <w:rPr>
          <w:i/>
          <w:color w:val="000000" w:themeColor="text1"/>
          <w:spacing w:val="-6"/>
          <w:sz w:val="24"/>
          <w:szCs w:val="24"/>
        </w:rPr>
        <w:tab/>
      </w:r>
      <w:r w:rsidRPr="00131F1F">
        <w:rPr>
          <w:i/>
          <w:color w:val="000000" w:themeColor="text1"/>
          <w:spacing w:val="-6"/>
          <w:sz w:val="24"/>
          <w:szCs w:val="24"/>
        </w:rPr>
        <w:tab/>
      </w:r>
      <w:r w:rsidRPr="00131F1F">
        <w:rPr>
          <w:i/>
          <w:color w:val="000000" w:themeColor="text1"/>
          <w:spacing w:val="-6"/>
          <w:sz w:val="24"/>
          <w:szCs w:val="24"/>
        </w:rPr>
        <w:tab/>
      </w:r>
      <w:r w:rsidRPr="00131F1F">
        <w:rPr>
          <w:i/>
          <w:color w:val="000000" w:themeColor="text1"/>
          <w:spacing w:val="-6"/>
          <w:sz w:val="24"/>
          <w:szCs w:val="24"/>
        </w:rPr>
        <w:tab/>
      </w:r>
      <w:r w:rsidRPr="00131F1F">
        <w:rPr>
          <w:i/>
          <w:color w:val="000000" w:themeColor="text1"/>
          <w:spacing w:val="-6"/>
          <w:sz w:val="24"/>
          <w:szCs w:val="24"/>
        </w:rPr>
        <w:tab/>
      </w:r>
      <w:r w:rsidRPr="00131F1F">
        <w:rPr>
          <w:i/>
          <w:color w:val="000000" w:themeColor="text1"/>
          <w:spacing w:val="-6"/>
          <w:sz w:val="24"/>
          <w:szCs w:val="24"/>
        </w:rPr>
        <w:tab/>
      </w:r>
      <w:r w:rsidRPr="00131F1F">
        <w:rPr>
          <w:i/>
          <w:color w:val="000000" w:themeColor="text1"/>
          <w:spacing w:val="-6"/>
          <w:sz w:val="24"/>
          <w:szCs w:val="24"/>
        </w:rPr>
        <w:tab/>
        <w:t>(-) Zygmunt Frankiewicz</w:t>
      </w:r>
    </w:p>
    <w:p w:rsidR="00131F1F" w:rsidRDefault="00131F1F" w:rsidP="00DA17CD">
      <w:pPr>
        <w:spacing w:after="40" w:line="247" w:lineRule="auto"/>
        <w:ind w:firstLine="284"/>
        <w:jc w:val="both"/>
        <w:rPr>
          <w:color w:val="000000" w:themeColor="text1"/>
          <w:spacing w:val="-6"/>
          <w:sz w:val="24"/>
          <w:szCs w:val="24"/>
        </w:rPr>
      </w:pPr>
      <w:r>
        <w:rPr>
          <w:color w:val="000000" w:themeColor="text1"/>
          <w:spacing w:val="-6"/>
          <w:sz w:val="24"/>
          <w:szCs w:val="24"/>
        </w:rPr>
        <w:tab/>
      </w:r>
      <w:r>
        <w:rPr>
          <w:color w:val="000000" w:themeColor="text1"/>
          <w:spacing w:val="-6"/>
          <w:sz w:val="24"/>
          <w:szCs w:val="24"/>
        </w:rPr>
        <w:tab/>
      </w:r>
      <w:r>
        <w:rPr>
          <w:color w:val="000000" w:themeColor="text1"/>
          <w:spacing w:val="-6"/>
          <w:sz w:val="24"/>
          <w:szCs w:val="24"/>
        </w:rPr>
        <w:tab/>
      </w:r>
      <w:r>
        <w:rPr>
          <w:color w:val="000000" w:themeColor="text1"/>
          <w:spacing w:val="-6"/>
          <w:sz w:val="24"/>
          <w:szCs w:val="24"/>
        </w:rPr>
        <w:tab/>
      </w:r>
      <w:r>
        <w:rPr>
          <w:color w:val="000000" w:themeColor="text1"/>
          <w:spacing w:val="-6"/>
          <w:sz w:val="24"/>
          <w:szCs w:val="24"/>
        </w:rPr>
        <w:tab/>
      </w:r>
      <w:r>
        <w:rPr>
          <w:color w:val="000000" w:themeColor="text1"/>
          <w:spacing w:val="-6"/>
          <w:sz w:val="24"/>
          <w:szCs w:val="24"/>
        </w:rPr>
        <w:tab/>
      </w:r>
      <w:r>
        <w:rPr>
          <w:color w:val="000000" w:themeColor="text1"/>
          <w:spacing w:val="-6"/>
          <w:sz w:val="24"/>
          <w:szCs w:val="24"/>
        </w:rPr>
        <w:tab/>
      </w:r>
      <w:r>
        <w:rPr>
          <w:color w:val="000000" w:themeColor="text1"/>
          <w:spacing w:val="-6"/>
          <w:sz w:val="24"/>
          <w:szCs w:val="24"/>
        </w:rPr>
        <w:tab/>
      </w:r>
      <w:r>
        <w:rPr>
          <w:color w:val="000000" w:themeColor="text1"/>
          <w:spacing w:val="-6"/>
          <w:sz w:val="24"/>
          <w:szCs w:val="24"/>
        </w:rPr>
        <w:tab/>
        <w:t xml:space="preserve">       PREZES ZWIĄZKU</w:t>
      </w:r>
    </w:p>
    <w:sectPr w:rsidR="00131F1F" w:rsidSect="00765A3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C3429"/>
    <w:multiLevelType w:val="hybridMultilevel"/>
    <w:tmpl w:val="2E22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D0127"/>
    <w:multiLevelType w:val="hybridMultilevel"/>
    <w:tmpl w:val="57E2E972"/>
    <w:lvl w:ilvl="0" w:tplc="0415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2" w:hanging="360"/>
      </w:pPr>
    </w:lvl>
    <w:lvl w:ilvl="2" w:tplc="0415001B" w:tentative="1">
      <w:start w:val="1"/>
      <w:numFmt w:val="lowerRoman"/>
      <w:lvlText w:val="%3."/>
      <w:lvlJc w:val="right"/>
      <w:pPr>
        <w:ind w:left="5202" w:hanging="180"/>
      </w:pPr>
    </w:lvl>
    <w:lvl w:ilvl="3" w:tplc="0415000F" w:tentative="1">
      <w:start w:val="1"/>
      <w:numFmt w:val="decimal"/>
      <w:lvlText w:val="%4."/>
      <w:lvlJc w:val="left"/>
      <w:pPr>
        <w:ind w:left="5922" w:hanging="360"/>
      </w:pPr>
    </w:lvl>
    <w:lvl w:ilvl="4" w:tplc="04150019" w:tentative="1">
      <w:start w:val="1"/>
      <w:numFmt w:val="lowerLetter"/>
      <w:lvlText w:val="%5."/>
      <w:lvlJc w:val="left"/>
      <w:pPr>
        <w:ind w:left="6642" w:hanging="360"/>
      </w:pPr>
    </w:lvl>
    <w:lvl w:ilvl="5" w:tplc="0415001B" w:tentative="1">
      <w:start w:val="1"/>
      <w:numFmt w:val="lowerRoman"/>
      <w:lvlText w:val="%6."/>
      <w:lvlJc w:val="right"/>
      <w:pPr>
        <w:ind w:left="7362" w:hanging="180"/>
      </w:pPr>
    </w:lvl>
    <w:lvl w:ilvl="6" w:tplc="0415000F" w:tentative="1">
      <w:start w:val="1"/>
      <w:numFmt w:val="decimal"/>
      <w:lvlText w:val="%7."/>
      <w:lvlJc w:val="left"/>
      <w:pPr>
        <w:ind w:left="8082" w:hanging="360"/>
      </w:pPr>
    </w:lvl>
    <w:lvl w:ilvl="7" w:tplc="04150019" w:tentative="1">
      <w:start w:val="1"/>
      <w:numFmt w:val="lowerLetter"/>
      <w:lvlText w:val="%8."/>
      <w:lvlJc w:val="left"/>
      <w:pPr>
        <w:ind w:left="8802" w:hanging="360"/>
      </w:pPr>
    </w:lvl>
    <w:lvl w:ilvl="8" w:tplc="0415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/>
  <w:rsids>
    <w:rsidRoot w:val="0018062E"/>
    <w:rsid w:val="00064449"/>
    <w:rsid w:val="000D3551"/>
    <w:rsid w:val="00131F1F"/>
    <w:rsid w:val="0018062E"/>
    <w:rsid w:val="00196FF2"/>
    <w:rsid w:val="001E2C87"/>
    <w:rsid w:val="003A2C98"/>
    <w:rsid w:val="003C2B67"/>
    <w:rsid w:val="00677A04"/>
    <w:rsid w:val="006F5193"/>
    <w:rsid w:val="006F6722"/>
    <w:rsid w:val="00765A35"/>
    <w:rsid w:val="00774EF0"/>
    <w:rsid w:val="00775C50"/>
    <w:rsid w:val="00796723"/>
    <w:rsid w:val="009730AE"/>
    <w:rsid w:val="00B22C7E"/>
    <w:rsid w:val="00DA17CD"/>
    <w:rsid w:val="00DB5B93"/>
    <w:rsid w:val="00ED0B48"/>
    <w:rsid w:val="00FB7C41"/>
    <w:rsid w:val="00FC0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A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Porawski</dc:creator>
  <cp:lastModifiedBy>HP</cp:lastModifiedBy>
  <cp:revision>2</cp:revision>
  <dcterms:created xsi:type="dcterms:W3CDTF">2022-01-03T12:16:00Z</dcterms:created>
  <dcterms:modified xsi:type="dcterms:W3CDTF">2022-01-03T12:16:00Z</dcterms:modified>
</cp:coreProperties>
</file>