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534C" w14:textId="62ACE8A8" w:rsidR="00FD699B" w:rsidRDefault="00B42081">
      <w:pPr>
        <w:pStyle w:val="Teksttreci20"/>
        <w:shd w:val="clear" w:color="auto" w:fill="auto"/>
        <w:spacing w:after="448"/>
      </w:pPr>
      <w:r>
        <w:pict w14:anchorId="507684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.9pt;margin-top:45.8pt;width:132.5pt;height:15.35pt;z-index:-251658752;mso-wrap-distance-left:180.9pt;mso-wrap-distance-right:5pt;mso-position-horizontal-relative:margin" filled="f" stroked="f">
            <v:textbox style="mso-fit-shape-to-text:t" inset="0,0,0,0">
              <w:txbxContent>
                <w:p w14:paraId="7952D281" w14:textId="77777777" w:rsidR="00FD699B" w:rsidRDefault="00B42081">
                  <w:pPr>
                    <w:pStyle w:val="Teksttreci20"/>
                    <w:shd w:val="clear" w:color="auto" w:fill="auto"/>
                    <w:spacing w:after="0" w:line="232" w:lineRule="exact"/>
                  </w:pPr>
                  <w:r>
                    <w:rPr>
                      <w:rStyle w:val="Teksttreci2Exact"/>
                    </w:rPr>
                    <w:t>Toruń, 23 września 2020 r.</w:t>
                  </w:r>
                </w:p>
              </w:txbxContent>
            </v:textbox>
            <w10:wrap type="square" side="left" anchorx="margin"/>
          </v:shape>
        </w:pict>
      </w:r>
    </w:p>
    <w:p w14:paraId="3DA25ADC" w14:textId="77777777" w:rsidR="00FD699B" w:rsidRDefault="00B42081">
      <w:pPr>
        <w:pStyle w:val="Teksttreci20"/>
        <w:shd w:val="clear" w:color="auto" w:fill="auto"/>
        <w:spacing w:after="0" w:line="232" w:lineRule="exact"/>
        <w:ind w:left="300"/>
        <w:jc w:val="center"/>
        <w:sectPr w:rsidR="00FD699B">
          <w:pgSz w:w="11900" w:h="16840"/>
          <w:pgMar w:top="557" w:right="7752" w:bottom="1489" w:left="908" w:header="0" w:footer="3" w:gutter="0"/>
          <w:cols w:space="720"/>
          <w:noEndnote/>
          <w:docGrid w:linePitch="360"/>
        </w:sectPr>
      </w:pPr>
      <w:r>
        <w:t>ŚG-III.7131.48.2020</w:t>
      </w:r>
    </w:p>
    <w:p w14:paraId="18847201" w14:textId="77777777" w:rsidR="00FD699B" w:rsidRDefault="00FD699B">
      <w:pPr>
        <w:spacing w:line="205" w:lineRule="exact"/>
        <w:rPr>
          <w:sz w:val="16"/>
          <w:szCs w:val="16"/>
        </w:rPr>
      </w:pPr>
    </w:p>
    <w:p w14:paraId="2C16602A" w14:textId="77777777" w:rsidR="00FD699B" w:rsidRDefault="00FD699B">
      <w:pPr>
        <w:rPr>
          <w:sz w:val="2"/>
          <w:szCs w:val="2"/>
        </w:rPr>
        <w:sectPr w:rsidR="00FD699B">
          <w:type w:val="continuous"/>
          <w:pgSz w:w="11900" w:h="16840"/>
          <w:pgMar w:top="526" w:right="0" w:bottom="1460" w:left="0" w:header="0" w:footer="3" w:gutter="0"/>
          <w:cols w:space="720"/>
          <w:noEndnote/>
          <w:docGrid w:linePitch="360"/>
        </w:sectPr>
      </w:pPr>
    </w:p>
    <w:p w14:paraId="58AFB2DE" w14:textId="77777777" w:rsidR="009F681A" w:rsidRDefault="009F681A">
      <w:pPr>
        <w:pStyle w:val="Nagwek10"/>
        <w:keepNext/>
        <w:keepLines/>
        <w:shd w:val="clear" w:color="auto" w:fill="auto"/>
        <w:spacing w:after="719"/>
        <w:ind w:left="20"/>
      </w:pPr>
      <w:bookmarkStart w:id="0" w:name="bookmark0"/>
    </w:p>
    <w:p w14:paraId="7173EFE4" w14:textId="1E66614E" w:rsidR="00FD699B" w:rsidRDefault="00B42081">
      <w:pPr>
        <w:pStyle w:val="Nagwek10"/>
        <w:keepNext/>
        <w:keepLines/>
        <w:shd w:val="clear" w:color="auto" w:fill="auto"/>
        <w:spacing w:after="719"/>
        <w:ind w:left="20"/>
      </w:pPr>
      <w:r>
        <w:t>OBWIESZCZENIE</w:t>
      </w:r>
      <w:bookmarkEnd w:id="0"/>
    </w:p>
    <w:p w14:paraId="07C6E65B" w14:textId="77777777" w:rsidR="00FD699B" w:rsidRDefault="00B42081">
      <w:pPr>
        <w:pStyle w:val="Teksttreci20"/>
        <w:shd w:val="clear" w:color="auto" w:fill="auto"/>
        <w:spacing w:after="271" w:line="320" w:lineRule="exact"/>
        <w:ind w:firstLine="740"/>
        <w:jc w:val="both"/>
      </w:pPr>
      <w:r>
        <w:t xml:space="preserve">Na podstawie art. 27 ust. 8 pkt 3 i 4 </w:t>
      </w:r>
      <w:r>
        <w:t>ustawy z dnia 13 października 1995 r. Prawo łowieckie (Dz.U. z 2020 r., poz. 67 ze zm.)</w:t>
      </w:r>
    </w:p>
    <w:p w14:paraId="747FF384" w14:textId="77777777" w:rsidR="00FD699B" w:rsidRDefault="00B42081">
      <w:pPr>
        <w:pStyle w:val="Teksttreci20"/>
        <w:shd w:val="clear" w:color="auto" w:fill="auto"/>
        <w:spacing w:after="209" w:line="232" w:lineRule="exact"/>
        <w:ind w:left="20"/>
        <w:jc w:val="center"/>
      </w:pPr>
      <w:r>
        <w:t>ogłasza się</w:t>
      </w:r>
    </w:p>
    <w:p w14:paraId="6BAE1393" w14:textId="77777777" w:rsidR="00FD699B" w:rsidRDefault="00B42081">
      <w:pPr>
        <w:pStyle w:val="Teksttreci20"/>
        <w:shd w:val="clear" w:color="auto" w:fill="auto"/>
        <w:spacing w:after="203" w:line="320" w:lineRule="exact"/>
        <w:jc w:val="both"/>
      </w:pPr>
      <w:r>
        <w:t>o sporządzeniu projektu uchwały Sejmiku Województwa Kujawsko-Pomorskiego w sprawie podziału województwa kujawsko-pomorskiego na obwody łowieckie oraz zalicz</w:t>
      </w:r>
      <w:r>
        <w:t>enia obwodów łowieckich do kategorii.</w:t>
      </w:r>
    </w:p>
    <w:p w14:paraId="1031DBBA" w14:textId="77777777" w:rsidR="00FD699B" w:rsidRDefault="00B42081">
      <w:pPr>
        <w:pStyle w:val="Teksttreci20"/>
        <w:shd w:val="clear" w:color="auto" w:fill="auto"/>
        <w:spacing w:after="268" w:line="317" w:lineRule="exact"/>
        <w:jc w:val="both"/>
      </w:pPr>
      <w:r>
        <w:t xml:space="preserve">Przedmiotowy projekt uchwały zostanie wyłożony do publicznego wglądu w siedzibie Departamentu Środowiska Urzędu Marszałkowskiego Województwa Kujawsko-Pomorskiego w Toruniu (ul. Targowa 13/15 87-100 Toruń pok. nr </w:t>
      </w:r>
      <w:r>
        <w:t>207) w godzinach pracy urzędu oraz umieszczony na stronie internetowej Urzędu Marszałkowskiego Województwa Kujawsko- Pomorskiego w Toruniu pod adresem:</w:t>
      </w:r>
    </w:p>
    <w:p w14:paraId="63C722A5" w14:textId="77777777" w:rsidR="00FD699B" w:rsidRDefault="00B42081">
      <w:pPr>
        <w:pStyle w:val="Teksttreci20"/>
        <w:shd w:val="clear" w:color="auto" w:fill="auto"/>
        <w:spacing w:after="280" w:line="232" w:lineRule="exact"/>
        <w:jc w:val="both"/>
      </w:pPr>
      <w:hyperlink r:id="rId6" w:history="1">
        <w:r>
          <w:rPr>
            <w:rStyle w:val="Teksttreci22"/>
          </w:rPr>
          <w:t>https://bip.kuiaw</w:t>
        </w:r>
        <w:r>
          <w:rPr>
            <w:rStyle w:val="Teksttreci22"/>
          </w:rPr>
          <w:t>sko-pomorskie.pl/category/srodowisko/informacie-publiczne/</w:t>
        </w:r>
      </w:hyperlink>
    </w:p>
    <w:p w14:paraId="6988F6FF" w14:textId="77777777" w:rsidR="00FD699B" w:rsidRDefault="00B42081">
      <w:pPr>
        <w:pStyle w:val="Teksttreci20"/>
        <w:shd w:val="clear" w:color="auto" w:fill="auto"/>
        <w:spacing w:after="209" w:line="232" w:lineRule="exact"/>
        <w:jc w:val="both"/>
      </w:pPr>
      <w:r>
        <w:t>w terminie co najmniej 7 dni od dnia ogłoszenia niniejszego obwieszczenia.</w:t>
      </w:r>
    </w:p>
    <w:p w14:paraId="4678736C" w14:textId="77777777" w:rsidR="00FD699B" w:rsidRDefault="00B42081">
      <w:pPr>
        <w:pStyle w:val="Teksttreci20"/>
        <w:shd w:val="clear" w:color="auto" w:fill="auto"/>
        <w:spacing w:after="261" w:line="320" w:lineRule="exact"/>
        <w:jc w:val="both"/>
      </w:pPr>
      <w:r>
        <w:t>Jednocześnie informuje się, że pisemne uwagi do projektu uchwały może wnieść każdy właściciel albo użytkownik wieczysty</w:t>
      </w:r>
      <w:r>
        <w:t xml:space="preserve"> nieruchomości objętej projektem uchwały, na adres:</w:t>
      </w:r>
    </w:p>
    <w:p w14:paraId="15F0C776" w14:textId="77777777" w:rsidR="00FD699B" w:rsidRDefault="00B42081">
      <w:pPr>
        <w:pStyle w:val="Nagwek10"/>
        <w:keepNext/>
        <w:keepLines/>
        <w:shd w:val="clear" w:color="auto" w:fill="auto"/>
        <w:spacing w:after="19"/>
        <w:ind w:left="20"/>
      </w:pPr>
      <w:bookmarkStart w:id="1" w:name="bookmark1"/>
      <w:r>
        <w:t>Urząd Marszałkowski Województwa Kujawsko-Pomorskiego w Toruniu</w:t>
      </w:r>
      <w:bookmarkEnd w:id="1"/>
    </w:p>
    <w:p w14:paraId="5120A972" w14:textId="77777777" w:rsidR="00FD699B" w:rsidRDefault="00B42081">
      <w:pPr>
        <w:pStyle w:val="Nagwek10"/>
        <w:keepNext/>
        <w:keepLines/>
        <w:shd w:val="clear" w:color="auto" w:fill="auto"/>
        <w:spacing w:after="203" w:line="320" w:lineRule="exact"/>
        <w:ind w:left="20"/>
      </w:pPr>
      <w:bookmarkStart w:id="2" w:name="bookmark2"/>
      <w:r>
        <w:t>Departament Środowiska</w:t>
      </w:r>
      <w:r>
        <w:br/>
        <w:t>pl. Teatralny 2 87-100 Toruń</w:t>
      </w:r>
      <w:bookmarkEnd w:id="2"/>
    </w:p>
    <w:p w14:paraId="6D11615D" w14:textId="77777777" w:rsidR="00FD699B" w:rsidRDefault="00B42081">
      <w:pPr>
        <w:pStyle w:val="Teksttreci20"/>
        <w:shd w:val="clear" w:color="auto" w:fill="auto"/>
        <w:spacing w:after="194" w:line="317" w:lineRule="exact"/>
        <w:jc w:val="both"/>
      </w:pPr>
      <w:r>
        <w:t>lub w postaci elektronicznej za pomocą elektronicznej skrzynki podawczej w rozumieniu prz</w:t>
      </w:r>
      <w:r>
        <w:t>episów ustawy z dnia 17 lutego 2005 r. o informatyzacji działalności podmiotów realizujących zadania publiczne (Dz.U. z 2020 r., poz. 346 ze zm.), opatrzone kwalifikowanym podpisem elektronicznym albo podpisem elektronicznym potwierdzonym profilem zaufanym</w:t>
      </w:r>
      <w:r>
        <w:t xml:space="preserve"> </w:t>
      </w:r>
      <w:proofErr w:type="spellStart"/>
      <w:r>
        <w:t>ePUAP</w:t>
      </w:r>
      <w:proofErr w:type="spellEnd"/>
      <w:r>
        <w:t xml:space="preserve"> w rozumieniu przepisów ww. ustawy.</w:t>
      </w:r>
    </w:p>
    <w:p w14:paraId="4ED11CA7" w14:textId="77777777" w:rsidR="00FD699B" w:rsidRDefault="00B42081">
      <w:pPr>
        <w:pStyle w:val="Teksttreci20"/>
        <w:shd w:val="clear" w:color="auto" w:fill="auto"/>
        <w:spacing w:after="274" w:line="324" w:lineRule="exact"/>
        <w:jc w:val="both"/>
      </w:pPr>
      <w:r>
        <w:t xml:space="preserve">Uwagi można wnosić w terminie 21 dni od dnia wyłożenia i umieszczenia projektu uchwały na stronie internetowej, tj. </w:t>
      </w:r>
      <w:r>
        <w:rPr>
          <w:rStyle w:val="PogrubienieTeksttreci211pt"/>
        </w:rPr>
        <w:t>do 30 października 2020 r.</w:t>
      </w:r>
    </w:p>
    <w:p w14:paraId="474513DA" w14:textId="77777777" w:rsidR="00FD699B" w:rsidRDefault="00B42081">
      <w:pPr>
        <w:pStyle w:val="Teksttreci20"/>
        <w:shd w:val="clear" w:color="auto" w:fill="auto"/>
        <w:spacing w:after="212" w:line="232" w:lineRule="exact"/>
        <w:jc w:val="both"/>
      </w:pPr>
      <w:r>
        <w:t>Uwagi wniesione po upływie ww. terminu pozostawia się bez rozpatrzenia.</w:t>
      </w:r>
    </w:p>
    <w:p w14:paraId="40175C3A" w14:textId="77777777" w:rsidR="00FD699B" w:rsidRDefault="00B42081">
      <w:pPr>
        <w:pStyle w:val="Teksttreci20"/>
        <w:shd w:val="clear" w:color="auto" w:fill="auto"/>
        <w:spacing w:after="0" w:line="317" w:lineRule="exact"/>
        <w:ind w:right="260"/>
        <w:jc w:val="both"/>
      </w:pPr>
      <w:r>
        <w:t xml:space="preserve">Przy rozpatrywaniu uwag dotyczących wyłączenia nieruchomości z obwodu łowieckiego uwzględnia się szczególne właściwości nieruchomości lub prowadzonej na niej działalności, które istotnie utrudnią prowadzenie na niej gospodarki łowieckiej, albo - w </w:t>
      </w:r>
      <w:r>
        <w:t>przypadku objęcia nieruchomości obwodem łowieckim - spowodują konieczność</w:t>
      </w:r>
      <w:r>
        <w:br w:type="page"/>
      </w:r>
    </w:p>
    <w:p w14:paraId="5B39E23A" w14:textId="77777777" w:rsidR="00FD699B" w:rsidRDefault="00B42081">
      <w:pPr>
        <w:pStyle w:val="Teksttreci20"/>
        <w:shd w:val="clear" w:color="auto" w:fill="auto"/>
        <w:spacing w:after="192" w:line="317" w:lineRule="exact"/>
        <w:jc w:val="both"/>
      </w:pPr>
      <w:r>
        <w:lastRenderedPageBreak/>
        <w:t>zaprzestania lub istotnego ograniczenia prowadzenia na niej dotychczasowej działalności. W związku z powyższym należy wskazać przyczynę wniesienia uwagi dotyczącej wyłączenia nieruc</w:t>
      </w:r>
      <w:r>
        <w:t>homości z obwodu łowieckiego. Jednocześnie należy przedstawić dokument potwierdzający tytuł prawny do władania nieruchomością.</w:t>
      </w:r>
    </w:p>
    <w:p w14:paraId="56A8BE02" w14:textId="2AE547BE" w:rsidR="00FD699B" w:rsidRDefault="00B42081">
      <w:pPr>
        <w:pStyle w:val="Teksttreci20"/>
        <w:shd w:val="clear" w:color="auto" w:fill="auto"/>
        <w:spacing w:after="1155" w:line="328" w:lineRule="exact"/>
        <w:jc w:val="both"/>
      </w:pPr>
      <w:r>
        <w:t>Organem właściwym do rozpatrzenia uwag jest Marszałek Województwa Kujawsko- Pomorskiego.</w:t>
      </w:r>
    </w:p>
    <w:p w14:paraId="46F99E30" w14:textId="64124E33" w:rsidR="00FD699B" w:rsidRDefault="00FD699B">
      <w:pPr>
        <w:rPr>
          <w:sz w:val="2"/>
          <w:szCs w:val="2"/>
        </w:rPr>
      </w:pPr>
    </w:p>
    <w:p w14:paraId="71367013" w14:textId="38FE0C08" w:rsidR="00FD699B" w:rsidRDefault="009F681A">
      <w:pPr>
        <w:rPr>
          <w:sz w:val="2"/>
          <w:szCs w:val="2"/>
        </w:rPr>
      </w:pPr>
      <w:r>
        <w:rPr>
          <w:noProof/>
        </w:rPr>
        <w:pict w14:anchorId="11C92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Pieczątka i podpis Marszałka Województwa Piotra Całbeckiego." style="position:absolute;margin-left:257.75pt;margin-top:40.85pt;width:155.25pt;height:48pt;z-index:251659776;mso-wrap-distance-left:37.7pt;mso-wrap-distance-top:0;mso-wrap-distance-right:37.7pt;mso-wrap-distance-bottom:0;mso-position-horizontal-relative:text;mso-position-vertical-relative:text" o:allowincell="f">
            <v:imagedata r:id="rId7" r:href="rId8"/>
            <w10:wrap type="topAndBottom"/>
          </v:shape>
        </w:pict>
      </w:r>
    </w:p>
    <w:sectPr w:rsidR="00FD699B">
      <w:type w:val="continuous"/>
      <w:pgSz w:w="11900" w:h="16840"/>
      <w:pgMar w:top="526" w:right="1420" w:bottom="1460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4FBCC" w14:textId="77777777" w:rsidR="00B42081" w:rsidRDefault="00B42081">
      <w:r>
        <w:separator/>
      </w:r>
    </w:p>
  </w:endnote>
  <w:endnote w:type="continuationSeparator" w:id="0">
    <w:p w14:paraId="6BA969F8" w14:textId="77777777" w:rsidR="00B42081" w:rsidRDefault="00B4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6A924" w14:textId="77777777" w:rsidR="00B42081" w:rsidRDefault="00B42081"/>
  </w:footnote>
  <w:footnote w:type="continuationSeparator" w:id="0">
    <w:p w14:paraId="229D1BB9" w14:textId="77777777" w:rsidR="00B42081" w:rsidRDefault="00B420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99B"/>
    <w:rsid w:val="009F681A"/>
    <w:rsid w:val="00B42081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4D3CB5"/>
  <w15:docId w15:val="{EC55933B-4EDD-41D4-80B3-05D0DBA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A7A8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7pt">
    <w:name w:val="Tekst treści (2) + 7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A7A8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5476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20" w:line="26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8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RAA8B~1.BRA/AppData/Local/Temp/ABBYY/PDFTransformer/12.00/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kuiawsko-pomorskie.pl/category/srodowisko/informacie-publiczn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Rafał Branecki</dc:creator>
  <cp:keywords/>
  <cp:lastModifiedBy>Gmina Lipno5</cp:lastModifiedBy>
  <cp:revision>1</cp:revision>
  <dcterms:created xsi:type="dcterms:W3CDTF">2020-10-08T06:37:00Z</dcterms:created>
  <dcterms:modified xsi:type="dcterms:W3CDTF">2020-10-08T06:39:00Z</dcterms:modified>
</cp:coreProperties>
</file>