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751" w:rsidRDefault="001A72CF" w:rsidP="007D4751">
      <w:pPr>
        <w:jc w:val="center"/>
        <w:rPr>
          <w:b/>
          <w:sz w:val="24"/>
        </w:rPr>
      </w:pPr>
      <w:r w:rsidRPr="001A72CF">
        <w:rPr>
          <w:b/>
          <w:sz w:val="24"/>
        </w:rPr>
        <w:t>NEXERA buduje sieć dostępu do szybkiego Internetu</w:t>
      </w:r>
    </w:p>
    <w:p w:rsidR="001A72CF" w:rsidRPr="001A72CF" w:rsidRDefault="001A72CF" w:rsidP="007D4751">
      <w:pPr>
        <w:jc w:val="center"/>
        <w:rPr>
          <w:b/>
          <w:sz w:val="24"/>
        </w:rPr>
      </w:pPr>
      <w:r w:rsidRPr="001A72CF">
        <w:rPr>
          <w:b/>
          <w:sz w:val="24"/>
        </w:rPr>
        <w:t>w regionie Kujaw z Pomorzem i Mazowszem</w:t>
      </w:r>
    </w:p>
    <w:p w:rsidR="001A72CF" w:rsidRDefault="001A72CF" w:rsidP="001A72CF">
      <w:pPr>
        <w:rPr>
          <w:b/>
        </w:rPr>
      </w:pPr>
    </w:p>
    <w:p w:rsidR="001A72CF" w:rsidRPr="001A72CF" w:rsidRDefault="001A72CF" w:rsidP="001A72CF">
      <w:pPr>
        <w:rPr>
          <w:b/>
          <w:sz w:val="24"/>
        </w:rPr>
      </w:pPr>
      <w:r w:rsidRPr="001A72CF">
        <w:rPr>
          <w:b/>
          <w:sz w:val="24"/>
        </w:rPr>
        <w:t>NEXERA buduje sieć światłowodową na terenie województw kujawsko-pomorskiego i mazowieckiego. Docelowo, do 2021 roku, ma ona objąć swoim zasięgiem aż 164 tysiące gospodarstw domowych oraz ponad 760 szkół w regionie Kujaw z Pomorzem i Mazowszem. Na rozbudowie sieci dostępowej prowadzonej przez NEXERĘ skorzystają nie tylko mieszkańcy, ale również jednostki oświatowe, przedsiębiorcy i lokalni operatorzy.</w:t>
      </w:r>
    </w:p>
    <w:p w:rsidR="001A72CF" w:rsidRPr="003F5B03" w:rsidRDefault="001A72CF" w:rsidP="001A72CF"/>
    <w:p w:rsidR="001A72CF" w:rsidRDefault="001A72CF" w:rsidP="001A72CF">
      <w:r>
        <w:t>Dostęp do bogatszej oferty telewizyjnej, treści video „na żądanie”, elektronicznych usług bankowych, e-zakupów, cz</w:t>
      </w:r>
      <w:bookmarkStart w:id="0" w:name="_GoBack"/>
      <w:bookmarkEnd w:id="0"/>
      <w:r>
        <w:t xml:space="preserve">y możliwość wykonywania pracy zdalnej, to tylko wybrane możliwości, z których skorzystać będą mogli niebawem mieszkańcy obszarów dotychczas nie objętych zasięgiem szerokopasmowego Internetu. </w:t>
      </w:r>
    </w:p>
    <w:p w:rsidR="001A72CF" w:rsidRDefault="001A72CF" w:rsidP="001A72CF"/>
    <w:p w:rsidR="001A72CF" w:rsidRDefault="001A72CF" w:rsidP="001A72CF">
      <w:pPr>
        <w:rPr>
          <w:b/>
        </w:rPr>
      </w:pPr>
      <w:r>
        <w:rPr>
          <w:b/>
        </w:rPr>
        <w:t>Żyj lokalnie, działaj globalnie</w:t>
      </w:r>
    </w:p>
    <w:p w:rsidR="001A72CF" w:rsidRDefault="001A72CF" w:rsidP="001A72CF">
      <w:pPr>
        <w:rPr>
          <w:b/>
        </w:rPr>
      </w:pPr>
    </w:p>
    <w:p w:rsidR="001A72CF" w:rsidRDefault="001A72CF" w:rsidP="001A72CF">
      <w:r>
        <w:t>Budowa sieci światłowodowej w regionie jest częścią ogólnopolskiego projektu, w wyniku którego dostęp do szybkiej sieci światłowodowej otrzyma łącznie 530 tysięcy gospodarstw domowych. NEXERA to pierwszy w Polsce hurtowy operator światłowodowej sieci dostępowej o dużej skali, udostępniający swoją infrastrukturę detalicznym dostawcom Internetu. Firma przeznaczy ok 1,5 miliarda złotych, w tym niemal 600 mln zł pozyskanych ze środków unijnych, na stworzenie szybkiej sieci dostępu do Internetu na terenach cyfrowo wykluczonych w 4 regionach Polski. Aż 310 tysięcy gospodarstw domowych i ponad 2 900 szkół zostanie podłączonych do sieci światłowodowej dzięki środkom z Unii Europejskiej w ramach Programu Operacyjnego Polska Cyfrowa. Infrastruktura światłowodowa, z której będą mogli korzystać zarówno ogólnopolscy, jak i lokalni operatorzy internetowi, pozwala na znacznie stabilniejszy i szybszy dostęp do Internetu w porównaniu do sieci mobilnych, radiowych czy starszych technologii kablowych.</w:t>
      </w:r>
    </w:p>
    <w:p w:rsidR="001A72CF" w:rsidRDefault="001A72CF" w:rsidP="001A72CF"/>
    <w:p w:rsidR="001A72CF" w:rsidRDefault="001A72CF" w:rsidP="001A72CF">
      <w:r>
        <w:t xml:space="preserve">- </w:t>
      </w:r>
      <w:r w:rsidRPr="6FA3E5E2">
        <w:rPr>
          <w:i/>
          <w:iCs/>
        </w:rPr>
        <w:t>To projekt, który można porównać skalą i znaczeniem do rządowego programu budowy autostrad.</w:t>
      </w:r>
      <w:r>
        <w:rPr>
          <w:i/>
          <w:iCs/>
        </w:rPr>
        <w:t xml:space="preserve"> Planujemy, że</w:t>
      </w:r>
      <w:r w:rsidRPr="6FA3E5E2">
        <w:rPr>
          <w:i/>
          <w:iCs/>
        </w:rPr>
        <w:t xml:space="preserve"> </w:t>
      </w:r>
      <w:r>
        <w:rPr>
          <w:i/>
          <w:iCs/>
        </w:rPr>
        <w:t>w</w:t>
      </w:r>
      <w:r w:rsidRPr="6FA3E5E2">
        <w:rPr>
          <w:i/>
          <w:iCs/>
        </w:rPr>
        <w:t xml:space="preserve"> ciągu trzech lat </w:t>
      </w:r>
      <w:r>
        <w:rPr>
          <w:i/>
          <w:iCs/>
        </w:rPr>
        <w:t>164</w:t>
      </w:r>
      <w:r w:rsidRPr="6FA3E5E2">
        <w:rPr>
          <w:i/>
          <w:iCs/>
        </w:rPr>
        <w:t xml:space="preserve"> tys. gospodarstw domowych i </w:t>
      </w:r>
      <w:r>
        <w:rPr>
          <w:i/>
          <w:iCs/>
        </w:rPr>
        <w:t xml:space="preserve">ponad 760 </w:t>
      </w:r>
      <w:r w:rsidRPr="6FA3E5E2">
        <w:rPr>
          <w:i/>
          <w:iCs/>
        </w:rPr>
        <w:t>szk</w:t>
      </w:r>
      <w:r>
        <w:rPr>
          <w:i/>
          <w:iCs/>
        </w:rPr>
        <w:t>ół</w:t>
      </w:r>
      <w:r w:rsidRPr="6FA3E5E2">
        <w:rPr>
          <w:i/>
          <w:iCs/>
        </w:rPr>
        <w:t xml:space="preserve"> w regionie </w:t>
      </w:r>
      <w:r>
        <w:rPr>
          <w:i/>
          <w:iCs/>
        </w:rPr>
        <w:t>Kujaw z Pomorzem i Mazowszem</w:t>
      </w:r>
      <w:r w:rsidRPr="6FA3E5E2">
        <w:rPr>
          <w:i/>
          <w:iCs/>
        </w:rPr>
        <w:t xml:space="preserve"> będzie mogło korzystać z bardzo szybkiego Internetu i tym samym zyskać dostęp do takich samych usług cyfrowych, do jakich mają dziś dostęp mieszkańcy dużych aglomeracji – </w:t>
      </w:r>
      <w:r>
        <w:t xml:space="preserve">tłumaczy Jacek Wiśniewski, Prezes Zarządu NEXERY. </w:t>
      </w:r>
      <w:r w:rsidRPr="6FA3E5E2">
        <w:rPr>
          <w:i/>
          <w:iCs/>
        </w:rPr>
        <w:t xml:space="preserve">– Rozpoczęliśmy już </w:t>
      </w:r>
      <w:r>
        <w:rPr>
          <w:i/>
          <w:iCs/>
        </w:rPr>
        <w:t xml:space="preserve">własne </w:t>
      </w:r>
      <w:r w:rsidRPr="6FA3E5E2">
        <w:rPr>
          <w:i/>
          <w:iCs/>
        </w:rPr>
        <w:t>prace budowlane</w:t>
      </w:r>
      <w:r>
        <w:rPr>
          <w:i/>
          <w:iCs/>
        </w:rPr>
        <w:t>,</w:t>
      </w:r>
      <w:r w:rsidRPr="6FA3E5E2">
        <w:rPr>
          <w:i/>
          <w:iCs/>
        </w:rPr>
        <w:t xml:space="preserve"> </w:t>
      </w:r>
      <w:r>
        <w:rPr>
          <w:i/>
          <w:iCs/>
        </w:rPr>
        <w:t>ale</w:t>
      </w:r>
      <w:r w:rsidRPr="6FA3E5E2">
        <w:rPr>
          <w:i/>
          <w:iCs/>
        </w:rPr>
        <w:t xml:space="preserve"> staramy się wykorzystać </w:t>
      </w:r>
      <w:r>
        <w:rPr>
          <w:i/>
          <w:iCs/>
        </w:rPr>
        <w:t>także</w:t>
      </w:r>
      <w:r w:rsidRPr="6FA3E5E2">
        <w:rPr>
          <w:i/>
          <w:iCs/>
        </w:rPr>
        <w:t xml:space="preserve"> już dostępną infrastrukturę, czyli np. słupy energetyczne. Chodzi o to, by do minimum ograniczyć prace ziemne i związane z tym utrudnienia dla mieszkańców. Liczymy na dobrą współpracę z władzami i mieszkańcami, co pozwoli jak najszybciej udostępnić w regionie szybką sieć internetową – </w:t>
      </w:r>
      <w:r>
        <w:t>dodaje Jacek Wiśniewski z NEXERY.</w:t>
      </w:r>
    </w:p>
    <w:p w:rsidR="001A72CF" w:rsidRPr="00FB5163" w:rsidRDefault="001A72CF" w:rsidP="001A72CF">
      <w:pPr>
        <w:rPr>
          <w:b/>
        </w:rPr>
      </w:pPr>
    </w:p>
    <w:p w:rsidR="001A72CF" w:rsidRDefault="001A72CF" w:rsidP="001A72CF">
      <w:pPr>
        <w:rPr>
          <w:b/>
        </w:rPr>
      </w:pPr>
      <w:r w:rsidRPr="00336F3D">
        <w:rPr>
          <w:b/>
        </w:rPr>
        <w:t xml:space="preserve">Internet wpłynie na rozwój regionu? </w:t>
      </w:r>
    </w:p>
    <w:p w:rsidR="001A72CF" w:rsidRDefault="001A72CF" w:rsidP="001A72CF">
      <w:pPr>
        <w:rPr>
          <w:b/>
        </w:rPr>
      </w:pPr>
    </w:p>
    <w:p w:rsidR="001A72CF" w:rsidRDefault="001A72CF" w:rsidP="001A72CF">
      <w:r>
        <w:t xml:space="preserve">Na rozbudowie sieci dostępowej prowadzonej przez NEXERĘ skorzystają nie tylko mieszkańcy czy jednostki oświatowe, ale także przedsiębiorcy, w tym lokalni operatorzy oferujący usługi dostępu do Internetu. Będą mogli je bowiem świadczyć tam, gdzie do tej pory nie mieli własnej infrastruktury albo tam, gdzie istniejące sieci telekomunikacyjne nie spełniały rosnących oczekiwań ich klientów. Co ważne, inwestycja to również szansa na przyciągnięcie do regionu inwestorów, ponieważ obszary, w </w:t>
      </w:r>
      <w:r>
        <w:lastRenderedPageBreak/>
        <w:t xml:space="preserve">których NEXERA zbuduje szybką sieć szerokopasmową, będą jednymi z najlepiej rozwiniętych w całej Unii Europejskiej. </w:t>
      </w:r>
    </w:p>
    <w:p w:rsidR="001A72CF" w:rsidRDefault="001A72CF" w:rsidP="001A72CF"/>
    <w:p w:rsidR="001A72CF" w:rsidRPr="008A54B4" w:rsidRDefault="001A72CF" w:rsidP="001A72CF">
      <w:r>
        <w:t xml:space="preserve">– </w:t>
      </w:r>
      <w:r w:rsidRPr="009A79EB">
        <w:rPr>
          <w:i/>
        </w:rPr>
        <w:t>Chcemy, żeby nasza infrastruktura była kołem zamachowym d</w:t>
      </w:r>
      <w:r>
        <w:rPr>
          <w:i/>
        </w:rPr>
        <w:t xml:space="preserve">la rozwoju regionu. Szybki Internet to większa </w:t>
      </w:r>
      <w:r w:rsidRPr="00BA4558">
        <w:rPr>
          <w:i/>
        </w:rPr>
        <w:t>atrakcyjnoś</w:t>
      </w:r>
      <w:r>
        <w:rPr>
          <w:i/>
        </w:rPr>
        <w:t>ć</w:t>
      </w:r>
      <w:r w:rsidRPr="00BA4558">
        <w:rPr>
          <w:i/>
        </w:rPr>
        <w:t xml:space="preserve"> lokalnych miejscowości</w:t>
      </w:r>
      <w:r>
        <w:rPr>
          <w:i/>
        </w:rPr>
        <w:t xml:space="preserve">, wyższa wartość działek i nieruchomości, lepsze warunki do prowadzenia biznesu. </w:t>
      </w:r>
      <w:r w:rsidRPr="009A79EB">
        <w:rPr>
          <w:i/>
        </w:rPr>
        <w:t xml:space="preserve">Szczególnie ważne są dla nas obszary cyfrowo wykluczone, tzw. białe plamy, czyli gospodarstwa domowe bez dostępu do </w:t>
      </w:r>
      <w:r>
        <w:rPr>
          <w:i/>
        </w:rPr>
        <w:t>szybkiego I</w:t>
      </w:r>
      <w:r w:rsidRPr="009A79EB">
        <w:rPr>
          <w:i/>
        </w:rPr>
        <w:t>nternetu</w:t>
      </w:r>
      <w:r>
        <w:rPr>
          <w:i/>
        </w:rPr>
        <w:t xml:space="preserve"> – </w:t>
      </w:r>
      <w:r>
        <w:t xml:space="preserve">dodaje Paweł </w:t>
      </w:r>
      <w:proofErr w:type="spellStart"/>
      <w:r>
        <w:t>Biarda</w:t>
      </w:r>
      <w:proofErr w:type="spellEnd"/>
      <w:r>
        <w:t>, Członek Zarządu NEXERY ds. Sprzedaży i Rozwoju Biznesu.</w:t>
      </w:r>
      <w:r w:rsidDel="004D73A1">
        <w:t xml:space="preserve"> </w:t>
      </w:r>
    </w:p>
    <w:p w:rsidR="001A72CF" w:rsidRDefault="001A72CF" w:rsidP="001A72CF"/>
    <w:p w:rsidR="001A72CF" w:rsidRPr="00336F3D" w:rsidRDefault="001A72CF" w:rsidP="001A72CF">
      <w:pPr>
        <w:jc w:val="left"/>
        <w:rPr>
          <w:b/>
        </w:rPr>
      </w:pPr>
      <w:r>
        <w:rPr>
          <w:b/>
        </w:rPr>
        <w:t>Usuwanie białych plam</w:t>
      </w:r>
      <w:r>
        <w:rPr>
          <w:b/>
        </w:rPr>
        <w:br/>
      </w:r>
    </w:p>
    <w:p w:rsidR="001A72CF" w:rsidRDefault="001A72CF" w:rsidP="001A72CF">
      <w:r>
        <w:t xml:space="preserve">Zasięg budowanej w regionie Kujaw wraz z Pomorzem i Mazowszem sieci </w:t>
      </w:r>
      <w:r w:rsidRPr="0052019A">
        <w:t>obejmie 20 powiatów</w:t>
      </w:r>
      <w:r>
        <w:t>, w tym</w:t>
      </w:r>
      <w:r w:rsidRPr="0052019A">
        <w:t xml:space="preserve"> 4 obszary miejskie</w:t>
      </w:r>
      <w:r>
        <w:t xml:space="preserve">: </w:t>
      </w:r>
      <w:r w:rsidRPr="0052019A">
        <w:t>Bydgosko – Toruński, Grudziądzki, Inowrocławski oraz Płocki.</w:t>
      </w:r>
    </w:p>
    <w:p w:rsidR="001A72CF" w:rsidRDefault="001A72CF" w:rsidP="001A72CF"/>
    <w:p w:rsidR="001A72CF" w:rsidRDefault="001A72CF" w:rsidP="001A72CF">
      <w:r>
        <w:t xml:space="preserve">Na tym terenie, w zasięgu sieci NEXERY znajduje niemal 44 </w:t>
      </w:r>
      <w:r w:rsidRPr="0052019A">
        <w:t>tysi</w:t>
      </w:r>
      <w:r>
        <w:t>ące</w:t>
      </w:r>
      <w:r w:rsidRPr="0052019A">
        <w:t xml:space="preserve"> „białych adresów”</w:t>
      </w:r>
      <w:r>
        <w:t xml:space="preserve"> NGA. To budynki pozostające bez dostępu do sieci umożliwiającej łączność z Internetem o przepustowości co najmniej 30 </w:t>
      </w:r>
      <w:proofErr w:type="spellStart"/>
      <w:r>
        <w:t>Mb</w:t>
      </w:r>
      <w:proofErr w:type="spellEnd"/>
      <w:r>
        <w:t xml:space="preserve">/s. </w:t>
      </w:r>
    </w:p>
    <w:p w:rsidR="001A72CF" w:rsidRDefault="001A72CF" w:rsidP="001A72CF">
      <w:pPr>
        <w:rPr>
          <w:b/>
        </w:rPr>
      </w:pPr>
    </w:p>
    <w:p w:rsidR="001A72CF" w:rsidRPr="008D6DF9" w:rsidRDefault="001A72CF" w:rsidP="001A72CF">
      <w:r>
        <w:t xml:space="preserve">Zgodnie z Europejską Agendą Cyfrową, do 2020 roku każdy Europejczyk ma mieć zagwarantowaną możliwość korzystania z internetowego łącza nie wolniejszego niż 30 </w:t>
      </w:r>
      <w:proofErr w:type="spellStart"/>
      <w:r>
        <w:t>Mb</w:t>
      </w:r>
      <w:proofErr w:type="spellEnd"/>
      <w:r>
        <w:t xml:space="preserve">/s, a co najmniej połowa gospodarstw domowych powinna korzystać z dostępu do Internetu o prędkości 100 </w:t>
      </w:r>
      <w:proofErr w:type="spellStart"/>
      <w:r>
        <w:t>Mb</w:t>
      </w:r>
      <w:proofErr w:type="spellEnd"/>
      <w:r>
        <w:t>/s. Tymczasem, pozostaje jeszcze wiele do zrobienia. Zgodnie z aktualnymi danymi GUS, w woj. kujawsko-pomorskim bez dostępu do Internetu pozostaje wciąż 14,3% gospodarstw domowych, w woj. mazowieckim zaś – 12,3%.</w:t>
      </w:r>
    </w:p>
    <w:p w:rsidR="001A72CF" w:rsidRPr="008D6DF9" w:rsidRDefault="001A72CF" w:rsidP="001A72CF">
      <w:r>
        <w:t xml:space="preserve"> </w:t>
      </w:r>
    </w:p>
    <w:p w:rsidR="001A72CF" w:rsidRDefault="001A72CF" w:rsidP="001A72CF"/>
    <w:p w:rsidR="004A0181" w:rsidRPr="004A0181" w:rsidRDefault="004A0181" w:rsidP="001A72CF">
      <w:pPr>
        <w:ind w:left="0" w:firstLine="0"/>
      </w:pPr>
    </w:p>
    <w:p w:rsidR="00F9314F" w:rsidRPr="004A0181" w:rsidRDefault="00F9314F" w:rsidP="007D4751">
      <w:pPr>
        <w:spacing w:after="240" w:line="276" w:lineRule="auto"/>
        <w:rPr>
          <w:rFonts w:cstheme="minorHAnsi"/>
          <w:i/>
        </w:rPr>
      </w:pPr>
      <w:r w:rsidRPr="004A0181">
        <w:rPr>
          <w:rFonts w:cstheme="minorHAnsi"/>
          <w:shd w:val="clear" w:color="auto" w:fill="FFFFFF"/>
        </w:rPr>
        <w:br/>
      </w:r>
    </w:p>
    <w:p w:rsidR="005F3757" w:rsidRPr="004A0181" w:rsidRDefault="005F3757" w:rsidP="001C79C9">
      <w:pPr>
        <w:rPr>
          <w:rFonts w:ascii="Calibri" w:hAnsi="Calibri"/>
          <w:bCs/>
          <w:color w:val="3C4048" w:themeColor="accent5" w:themeShade="80"/>
          <w:sz w:val="20"/>
          <w:szCs w:val="24"/>
        </w:rPr>
      </w:pPr>
    </w:p>
    <w:sectPr w:rsidR="005F3757" w:rsidRPr="004A0181" w:rsidSect="00D85A32">
      <w:headerReference w:type="default" r:id="rId8"/>
      <w:footerReference w:type="even" r:id="rId9"/>
      <w:footerReference w:type="default" r:id="rId10"/>
      <w:headerReference w:type="first" r:id="rId11"/>
      <w:footerReference w:type="first" r:id="rId12"/>
      <w:pgSz w:w="11900" w:h="16840"/>
      <w:pgMar w:top="2234" w:right="1021" w:bottom="1418" w:left="102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1D" w:rsidRDefault="00C75B1D" w:rsidP="00E25A0F">
      <w:r>
        <w:separator/>
      </w:r>
    </w:p>
  </w:endnote>
  <w:endnote w:type="continuationSeparator" w:id="0">
    <w:p w:rsidR="00C75B1D" w:rsidRDefault="00C75B1D" w:rsidP="00E2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w Cen MT">
    <w:panose1 w:val="020B0602020104020603"/>
    <w:charset w:val="00"/>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A57" w:rsidRDefault="00B54A57" w:rsidP="00474D4E">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54A57" w:rsidRDefault="00B54A57" w:rsidP="00B54A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Helvetica" w:hAnsi="Helvetica" w:cs="Times New Roman"/>
        <w:color w:val="0B5F62" w:themeColor="text2"/>
        <w:sz w:val="18"/>
        <w:szCs w:val="26"/>
      </w:rPr>
      <w:id w:val="773511305"/>
      <w:docPartObj>
        <w:docPartGallery w:val="Page Numbers (Bottom of Page)"/>
        <w:docPartUnique/>
      </w:docPartObj>
    </w:sdtPr>
    <w:sdtEndPr>
      <w:rPr>
        <w:rFonts w:ascii="Arial" w:hAnsi="Arial" w:cs="Arial"/>
        <w:color w:val="000000"/>
        <w:sz w:val="15"/>
        <w:szCs w:val="22"/>
      </w:rPr>
    </w:sdtEndPr>
    <w:sdtContent>
      <w:p w:rsidR="00474D4E" w:rsidRDefault="00474D4E" w:rsidP="00474D4E">
        <w:pPr>
          <w:pStyle w:val="Stopka"/>
          <w:ind w:right="360"/>
          <w:jc w:val="center"/>
          <w:rPr>
            <w:rFonts w:ascii="Helvetica" w:hAnsi="Helvetica" w:cs="Times New Roman"/>
            <w:color w:val="0B5F62" w:themeColor="text2"/>
            <w:sz w:val="18"/>
            <w:szCs w:val="26"/>
          </w:rPr>
        </w:pPr>
        <w:r>
          <w:rPr>
            <w:noProof/>
          </w:rPr>
          <mc:AlternateContent>
            <mc:Choice Requires="wps">
              <w:drawing>
                <wp:anchor distT="0" distB="0" distL="114300" distR="114300" simplePos="0" relativeHeight="251670528" behindDoc="0" locked="0" layoutInCell="1" allowOverlap="1" wp14:anchorId="7EAFB7D1" wp14:editId="362BC51D">
                  <wp:simplePos x="0" y="0"/>
                  <wp:positionH relativeFrom="margin">
                    <wp:posOffset>-148590</wp:posOffset>
                  </wp:positionH>
                  <wp:positionV relativeFrom="paragraph">
                    <wp:posOffset>200964</wp:posOffset>
                  </wp:positionV>
                  <wp:extent cx="6515735" cy="2540"/>
                  <wp:effectExtent l="0" t="0" r="24765" b="22860"/>
                  <wp:wrapNone/>
                  <wp:docPr id="14" name="Łącznik prosty 14"/>
                  <wp:cNvGraphicFramePr/>
                  <a:graphic xmlns:a="http://schemas.openxmlformats.org/drawingml/2006/main">
                    <a:graphicData uri="http://schemas.microsoft.com/office/word/2010/wordprocessingShape">
                      <wps:wsp>
                        <wps:cNvCnPr/>
                        <wps:spPr>
                          <a:xfrm>
                            <a:off x="0" y="0"/>
                            <a:ext cx="6515735" cy="254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43A54" id="Łącznik prosty 14" o:spid="_x0000_s1026" style="position:absolute;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7pt,15.8pt" to="501.35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" strokecolor="#798190 [3208]" strokeweight=".5pt">
                  <v:stroke joinstyle="miter"/>
                  <w10:wrap anchorx="margin"/>
                </v:line>
              </w:pict>
            </mc:Fallback>
          </mc:AlternateContent>
        </w:r>
        <w:r>
          <w:rPr>
            <w:rFonts w:ascii="Helvetica" w:hAnsi="Helvetica" w:cs="Times New Roman"/>
            <w:color w:val="0B5F62" w:themeColor="text2"/>
            <w:sz w:val="18"/>
            <w:szCs w:val="26"/>
          </w:rPr>
          <w:t xml:space="preserve">     </w:t>
        </w:r>
      </w:p>
      <w:p w:rsidR="00474D4E" w:rsidRDefault="00474D4E" w:rsidP="00474D4E">
        <w:pPr>
          <w:pStyle w:val="Stopka"/>
          <w:ind w:right="360"/>
          <w:jc w:val="center"/>
          <w:rPr>
            <w:rFonts w:ascii="Helvetica" w:hAnsi="Helvetica" w:cs="Times New Roman"/>
            <w:color w:val="0B5F62" w:themeColor="text2"/>
            <w:sz w:val="18"/>
            <w:szCs w:val="26"/>
          </w:rPr>
        </w:pPr>
      </w:p>
      <w:p w:rsidR="007D4751" w:rsidRPr="004A0181" w:rsidRDefault="007D4751" w:rsidP="007D4751">
        <w:pPr>
          <w:spacing w:after="240" w:line="276" w:lineRule="auto"/>
          <w:rPr>
            <w:rFonts w:cstheme="minorHAnsi"/>
            <w:b/>
            <w:shd w:val="clear" w:color="auto" w:fill="FFFFFF"/>
          </w:rPr>
        </w:pPr>
        <w:r w:rsidRPr="004A0181">
          <w:rPr>
            <w:rFonts w:cstheme="minorHAnsi"/>
            <w:b/>
            <w:shd w:val="clear" w:color="auto" w:fill="FFFFFF"/>
          </w:rPr>
          <w:t>O NEXERZE</w:t>
        </w:r>
      </w:p>
      <w:p w:rsidR="007D4751" w:rsidRPr="004A0181" w:rsidRDefault="007D4751" w:rsidP="007D4751">
        <w:pPr>
          <w:spacing w:after="240" w:line="276" w:lineRule="auto"/>
          <w:rPr>
            <w:rFonts w:cstheme="minorHAnsi"/>
          </w:rPr>
        </w:pPr>
        <w:r w:rsidRPr="004A0181">
          <w:rPr>
            <w:rFonts w:cstheme="minorHAnsi"/>
          </w:rPr>
          <w:t>--------------------------------------------------------------------------------------------------------------------------------------</w:t>
        </w:r>
      </w:p>
      <w:p w:rsidR="007D4751" w:rsidRPr="004A0181" w:rsidRDefault="007D4751" w:rsidP="007D4751">
        <w:pPr>
          <w:spacing w:after="240" w:line="276" w:lineRule="auto"/>
          <w:rPr>
            <w:rFonts w:cstheme="minorHAnsi"/>
            <w:i/>
          </w:rPr>
        </w:pPr>
        <w:r w:rsidRPr="004A0181">
          <w:rPr>
            <w:rFonts w:cstheme="minorHAnsi"/>
            <w:i/>
          </w:rPr>
          <w:t xml:space="preserve">NEXERA to infrastrukturalna grupa telekomunikacyjna budująca nowoczesną światłowodową sieć dostępową (NGA - </w:t>
        </w:r>
        <w:proofErr w:type="spellStart"/>
        <w:r w:rsidRPr="004A0181">
          <w:rPr>
            <w:rFonts w:cstheme="minorHAnsi"/>
            <w:i/>
          </w:rPr>
          <w:t>Next</w:t>
        </w:r>
        <w:proofErr w:type="spellEnd"/>
        <w:r w:rsidRPr="004A0181">
          <w:rPr>
            <w:rFonts w:cstheme="minorHAnsi"/>
            <w:i/>
          </w:rPr>
          <w:t xml:space="preserve"> </w:t>
        </w:r>
        <w:proofErr w:type="spellStart"/>
        <w:r w:rsidRPr="004A0181">
          <w:rPr>
            <w:rFonts w:cstheme="minorHAnsi"/>
            <w:i/>
          </w:rPr>
          <w:t>Generation</w:t>
        </w:r>
        <w:proofErr w:type="spellEnd"/>
        <w:r w:rsidRPr="004A0181">
          <w:rPr>
            <w:rFonts w:cstheme="minorHAnsi"/>
            <w:i/>
          </w:rPr>
          <w:t xml:space="preserve"> Access). Obecne projekty, w czternastu obszarach środkowej i północno-wschodniej Polski, realizowane są w ramach Programu Operacyjnego Polska Cyfrowa (POPC). Udziały </w:t>
        </w:r>
        <w:proofErr w:type="spellStart"/>
        <w:r w:rsidRPr="004A0181">
          <w:rPr>
            <w:rFonts w:cstheme="minorHAnsi"/>
            <w:i/>
          </w:rPr>
          <w:t>Nexera</w:t>
        </w:r>
        <w:proofErr w:type="spellEnd"/>
        <w:r w:rsidRPr="004A0181">
          <w:rPr>
            <w:rFonts w:cstheme="minorHAnsi"/>
            <w:i/>
          </w:rPr>
          <w:t xml:space="preserve"> Holding Sp. z o.o. posiadają firmy </w:t>
        </w:r>
        <w:proofErr w:type="spellStart"/>
        <w:r w:rsidRPr="004A0181">
          <w:rPr>
            <w:rFonts w:cstheme="minorHAnsi"/>
            <w:i/>
          </w:rPr>
          <w:t>Infracapital</w:t>
        </w:r>
        <w:proofErr w:type="spellEnd"/>
        <w:r w:rsidRPr="004A0181">
          <w:rPr>
            <w:rFonts w:cstheme="minorHAnsi"/>
            <w:i/>
          </w:rPr>
          <w:t xml:space="preserve"> i Nokia.</w:t>
        </w:r>
      </w:p>
      <w:p w:rsidR="00E25A0F" w:rsidRPr="00474D4E" w:rsidRDefault="00474D4E" w:rsidP="00474D4E">
        <w:pPr>
          <w:pStyle w:val="Stopka"/>
          <w:ind w:right="360"/>
          <w:jc w:val="center"/>
          <w:rPr>
            <w:color w:val="0B5F62" w:themeColor="text2"/>
            <w:sz w:val="18"/>
            <w:szCs w:val="26"/>
          </w:rPr>
        </w:pPr>
        <w:r>
          <w:rPr>
            <w:rFonts w:ascii="Helvetica" w:hAnsi="Helvetica" w:cs="Times New Roman"/>
            <w:color w:val="0B5F62" w:themeColor="text2"/>
            <w:sz w:val="18"/>
            <w:szCs w:val="26"/>
          </w:rPr>
          <w:t xml:space="preserve">       </w:t>
        </w:r>
        <w:r w:rsidR="00FD49AC" w:rsidRPr="00474D4E">
          <w:rPr>
            <w:sz w:val="11"/>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A32" w:rsidRDefault="00D85A32" w:rsidP="00D85A32">
    <w:pPr>
      <w:pStyle w:val="Stopka"/>
      <w:ind w:left="0" w:firstLine="0"/>
      <w:jc w:val="center"/>
      <w:rPr>
        <w:sz w:val="16"/>
        <w:szCs w:val="16"/>
      </w:rPr>
    </w:pPr>
  </w:p>
  <w:p w:rsidR="00D85A32" w:rsidRDefault="00D85A32" w:rsidP="00D85A32">
    <w:pPr>
      <w:pStyle w:val="Stopka"/>
      <w:ind w:left="0" w:firstLine="0"/>
      <w:jc w:val="center"/>
      <w:rPr>
        <w:sz w:val="16"/>
        <w:szCs w:val="16"/>
      </w:rPr>
    </w:pPr>
  </w:p>
  <w:p w:rsidR="00FD49AC" w:rsidRPr="00D85A32" w:rsidRDefault="00FD49AC" w:rsidP="00D85A32">
    <w:pPr>
      <w:pStyle w:val="Stopka"/>
      <w:ind w:left="0"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1D" w:rsidRDefault="00C75B1D" w:rsidP="00E25A0F">
      <w:r>
        <w:separator/>
      </w:r>
    </w:p>
  </w:footnote>
  <w:footnote w:type="continuationSeparator" w:id="0">
    <w:p w:rsidR="00C75B1D" w:rsidRDefault="00C75B1D" w:rsidP="00E2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D4E" w:rsidRDefault="00FB4AC8" w:rsidP="00474D4E">
    <w:pPr>
      <w:pStyle w:val="Nagwek"/>
      <w:ind w:left="0" w:firstLine="0"/>
    </w:pPr>
    <w:r>
      <w:rPr>
        <w:noProof/>
      </w:rPr>
      <w:drawing>
        <wp:anchor distT="0" distB="0" distL="114300" distR="114300" simplePos="0" relativeHeight="251666432" behindDoc="0" locked="0" layoutInCell="1" allowOverlap="1" wp14:anchorId="4CD4FCF5" wp14:editId="21F93054">
          <wp:simplePos x="0" y="0"/>
          <wp:positionH relativeFrom="column">
            <wp:posOffset>3175</wp:posOffset>
          </wp:positionH>
          <wp:positionV relativeFrom="paragraph">
            <wp:posOffset>22529</wp:posOffset>
          </wp:positionV>
          <wp:extent cx="2049145" cy="627380"/>
          <wp:effectExtent l="0" t="0" r="0" b="0"/>
          <wp:wrapTight wrapText="bothSides">
            <wp:wrapPolygon edited="0">
              <wp:start x="0" y="0"/>
              <wp:lineTo x="0" y="20988"/>
              <wp:lineTo x="21419" y="20988"/>
              <wp:lineTo x="21419"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era logo ciemmne.png"/>
                  <pic:cNvPicPr/>
                </pic:nvPicPr>
                <pic:blipFill rotWithShape="1">
                  <a:blip r:embed="rId1">
                    <a:extLst>
                      <a:ext uri="{28A0092B-C50C-407E-A947-70E740481C1C}">
                        <a14:useLocalDpi xmlns:a14="http://schemas.microsoft.com/office/drawing/2010/main" val="0"/>
                      </a:ext>
                    </a:extLst>
                  </a:blip>
                  <a:srcRect t="15226" b="17987"/>
                  <a:stretch/>
                </pic:blipFill>
                <pic:spPr bwMode="auto">
                  <a:xfrm>
                    <a:off x="0" y="0"/>
                    <a:ext cx="2049145" cy="627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B4AC8" w:rsidRDefault="00474D4E" w:rsidP="00FB4AC8">
    <w:pPr>
      <w:pStyle w:val="Nagwek"/>
      <w:ind w:left="0" w:firstLine="0"/>
      <w:jc w:val="left"/>
    </w:pPr>
    <w:r>
      <w:tab/>
    </w:r>
    <w:r>
      <w:tab/>
    </w:r>
    <w:r>
      <w:tab/>
    </w:r>
    <w:r>
      <w:tab/>
    </w:r>
    <w:r>
      <w:tab/>
    </w:r>
    <w:r>
      <w:tab/>
    </w:r>
  </w:p>
  <w:p w:rsidR="00FB4AC8" w:rsidRDefault="00FB4AC8" w:rsidP="00FB4AC8">
    <w:pPr>
      <w:pStyle w:val="Nagwek"/>
      <w:ind w:left="0" w:firstLine="0"/>
      <w:jc w:val="left"/>
      <w:rPr>
        <w:color w:val="00293A" w:themeColor="text1"/>
        <w:sz w:val="16"/>
      </w:rPr>
    </w:pPr>
  </w:p>
  <w:p w:rsidR="00474D4E" w:rsidRPr="00FB4AC8" w:rsidRDefault="00FB4AC8" w:rsidP="00FB4AC8">
    <w:pPr>
      <w:pStyle w:val="Nagwek"/>
      <w:ind w:left="0" w:firstLine="0"/>
      <w:jc w:val="left"/>
    </w:pPr>
    <w:r>
      <w:rPr>
        <w:color w:val="00293A" w:themeColor="text1"/>
        <w:sz w:val="16"/>
      </w:rPr>
      <w:t xml:space="preserve">                        </w:t>
    </w:r>
    <w:r w:rsidR="00474D4E" w:rsidRPr="00FB4AC8">
      <w:rPr>
        <w:color w:val="00293A" w:themeColor="text1"/>
        <w:sz w:val="16"/>
      </w:rPr>
      <w:t>www.nexera.pl</w:t>
    </w:r>
  </w:p>
  <w:p w:rsidR="00E25A0F" w:rsidRPr="00E25A0F" w:rsidRDefault="00474D4E" w:rsidP="00E25A0F">
    <w:pPr>
      <w:pStyle w:val="Nagwek"/>
    </w:pPr>
    <w:r>
      <w:rPr>
        <w:noProof/>
      </w:rPr>
      <mc:AlternateContent>
        <mc:Choice Requires="wps">
          <w:drawing>
            <wp:anchor distT="0" distB="0" distL="114300" distR="114300" simplePos="0" relativeHeight="251659264" behindDoc="0" locked="0" layoutInCell="1" allowOverlap="1" wp14:anchorId="38D39667" wp14:editId="283DC5AF">
              <wp:simplePos x="0" y="0"/>
              <wp:positionH relativeFrom="margin">
                <wp:posOffset>-121920</wp:posOffset>
              </wp:positionH>
              <wp:positionV relativeFrom="paragraph">
                <wp:posOffset>52070</wp:posOffset>
              </wp:positionV>
              <wp:extent cx="6515735" cy="2540"/>
              <wp:effectExtent l="0" t="0" r="24765" b="22860"/>
              <wp:wrapNone/>
              <wp:docPr id="2" name="Łącznik prosty 2"/>
              <wp:cNvGraphicFramePr/>
              <a:graphic xmlns:a="http://schemas.openxmlformats.org/drawingml/2006/main">
                <a:graphicData uri="http://schemas.microsoft.com/office/word/2010/wordprocessingShape">
                  <wps:wsp>
                    <wps:cNvCnPr/>
                    <wps:spPr>
                      <a:xfrm>
                        <a:off x="0" y="0"/>
                        <a:ext cx="6515735" cy="254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321A6A" id="Łącznik prosty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6pt,4.1pt" to="503.45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" strokecolor="#798190 [3208]" strokeweight=".5pt">
              <v:stroke joinstyle="miter"/>
              <w10:wrap anchorx="margin"/>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8C" w:rsidRPr="00E25A0F" w:rsidRDefault="00D031E9" w:rsidP="00C00F8C">
    <w:pPr>
      <w:pStyle w:val="Nagwek"/>
    </w:pPr>
    <w:r>
      <w:rPr>
        <w:noProof/>
      </w:rPr>
      <w:drawing>
        <wp:anchor distT="0" distB="0" distL="114300" distR="114300" simplePos="0" relativeHeight="251661312" behindDoc="0" locked="0" layoutInCell="1" allowOverlap="1" wp14:anchorId="7A3D0E8E" wp14:editId="13644F1B">
          <wp:simplePos x="0" y="0"/>
          <wp:positionH relativeFrom="column">
            <wp:posOffset>2125980</wp:posOffset>
          </wp:positionH>
          <wp:positionV relativeFrom="paragraph">
            <wp:posOffset>-144476</wp:posOffset>
          </wp:positionV>
          <wp:extent cx="2049145" cy="690880"/>
          <wp:effectExtent l="0" t="0" r="0" b="0"/>
          <wp:wrapTight wrapText="bothSides">
            <wp:wrapPolygon edited="0">
              <wp:start x="0" y="0"/>
              <wp:lineTo x="0" y="21044"/>
              <wp:lineTo x="21419" y="21044"/>
              <wp:lineTo x="21419" y="0"/>
              <wp:lineTo x="0" y="0"/>
            </wp:wrapPolygon>
          </wp:wrapTight>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era logo ciemmne.png"/>
                  <pic:cNvPicPr/>
                </pic:nvPicPr>
                <pic:blipFill rotWithShape="1">
                  <a:blip r:embed="rId1">
                    <a:extLst>
                      <a:ext uri="{28A0092B-C50C-407E-A947-70E740481C1C}">
                        <a14:useLocalDpi xmlns:a14="http://schemas.microsoft.com/office/drawing/2010/main" val="0"/>
                      </a:ext>
                    </a:extLst>
                  </a:blip>
                  <a:srcRect t="10151" b="16296"/>
                  <a:stretch/>
                </pic:blipFill>
                <pic:spPr bwMode="auto">
                  <a:xfrm>
                    <a:off x="0" y="0"/>
                    <a:ext cx="2049145" cy="69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0F8C">
      <w:rPr>
        <w:noProof/>
      </w:rPr>
      <mc:AlternateContent>
        <mc:Choice Requires="wps">
          <w:drawing>
            <wp:anchor distT="0" distB="0" distL="114300" distR="114300" simplePos="0" relativeHeight="251662336" behindDoc="0" locked="0" layoutInCell="1" allowOverlap="1" wp14:anchorId="0A3B797B" wp14:editId="26B01FC7">
              <wp:simplePos x="0" y="0"/>
              <wp:positionH relativeFrom="margin">
                <wp:align>center</wp:align>
              </wp:positionH>
              <wp:positionV relativeFrom="paragraph">
                <wp:posOffset>810260</wp:posOffset>
              </wp:positionV>
              <wp:extent cx="6515735" cy="2540"/>
              <wp:effectExtent l="0" t="0" r="37465" b="48260"/>
              <wp:wrapNone/>
              <wp:docPr id="6" name="Łącznik prosty 6"/>
              <wp:cNvGraphicFramePr/>
              <a:graphic xmlns:a="http://schemas.openxmlformats.org/drawingml/2006/main">
                <a:graphicData uri="http://schemas.microsoft.com/office/word/2010/wordprocessingShape">
                  <wps:wsp>
                    <wps:cNvCnPr/>
                    <wps:spPr>
                      <a:xfrm>
                        <a:off x="0" y="0"/>
                        <a:ext cx="6515735" cy="2540"/>
                      </a:xfrm>
                      <a:prstGeom prst="line">
                        <a:avLst/>
                      </a:prstGeom>
                      <a:ln>
                        <a:solidFill>
                          <a:schemeClr val="accent5"/>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8FB8A" id="Łącznik prosty 6"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8pt" to="513.05pt,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" strokecolor="#798190 [3208]" strokeweight=".5pt">
              <v:stroke joinstyle="miter"/>
              <w10:wrap anchorx="margin"/>
            </v:line>
          </w:pict>
        </mc:Fallback>
      </mc:AlternateContent>
    </w:r>
  </w:p>
  <w:p w:rsidR="00C00F8C" w:rsidRDefault="00C00F8C">
    <w:pPr>
      <w:pStyle w:val="Nagwek"/>
    </w:pPr>
  </w:p>
  <w:p w:rsidR="00D85A32" w:rsidRDefault="00D85A32" w:rsidP="00D85A32">
    <w:pPr>
      <w:pStyle w:val="Nagwek"/>
      <w:ind w:left="0" w:firstLine="0"/>
      <w:rPr>
        <w:color w:val="00293A" w:themeColor="text1"/>
        <w:sz w:val="20"/>
      </w:rPr>
    </w:pPr>
  </w:p>
  <w:p w:rsidR="00D85A32" w:rsidRPr="00FB4AC8" w:rsidRDefault="00D85A32" w:rsidP="00D85A32">
    <w:pPr>
      <w:pStyle w:val="Nagwek"/>
      <w:ind w:left="0" w:firstLine="0"/>
      <w:jc w:val="center"/>
      <w:rPr>
        <w:color w:val="00293A" w:themeColor="text1"/>
        <w:sz w:val="16"/>
      </w:rPr>
    </w:pPr>
    <w:r w:rsidRPr="00FB4AC8">
      <w:rPr>
        <w:color w:val="00293A" w:themeColor="text1"/>
        <w:sz w:val="16"/>
      </w:rPr>
      <w:t>www.nexera.pl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DC0"/>
    <w:multiLevelType w:val="hybridMultilevel"/>
    <w:tmpl w:val="47C01C60"/>
    <w:name w:val="WW8Num2"/>
    <w:lvl w:ilvl="0" w:tplc="11F2EAA6">
      <w:start w:val="1"/>
      <w:numFmt w:val="decimal"/>
      <w:lvlText w:val="%1."/>
      <w:lvlJc w:val="left"/>
      <w:pPr>
        <w:tabs>
          <w:tab w:val="num" w:pos="720"/>
        </w:tabs>
        <w:ind w:left="720" w:hanging="360"/>
      </w:pPr>
      <w:rPr>
        <w:rFonts w:ascii="Times New Roman" w:hAnsi="Times New Roman" w:hint="default"/>
        <w:b w:val="0"/>
        <w:i w:val="0"/>
        <w:sz w:val="24"/>
      </w:rPr>
    </w:lvl>
    <w:lvl w:ilvl="1" w:tplc="147C3D72">
      <w:start w:val="1"/>
      <w:numFmt w:val="lowerLetter"/>
      <w:lvlText w:val="%2)"/>
      <w:lvlJc w:val="left"/>
      <w:pPr>
        <w:tabs>
          <w:tab w:val="num" w:pos="1440"/>
        </w:tabs>
        <w:ind w:left="1440" w:hanging="360"/>
      </w:pPr>
      <w:rPr>
        <w:rFonts w:hint="default"/>
        <w:b w:val="0"/>
        <w:i w:val="0"/>
        <w:sz w:val="18"/>
        <w:szCs w:val="18"/>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2F4AAE"/>
    <w:multiLevelType w:val="hybridMultilevel"/>
    <w:tmpl w:val="1D36E7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05280B7A"/>
    <w:multiLevelType w:val="hybridMultilevel"/>
    <w:tmpl w:val="BA04AE50"/>
    <w:lvl w:ilvl="0" w:tplc="510494B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0DFB0B66"/>
    <w:multiLevelType w:val="hybridMultilevel"/>
    <w:tmpl w:val="F7CAB03C"/>
    <w:lvl w:ilvl="0" w:tplc="44DC0938">
      <w:start w:val="1"/>
      <w:numFmt w:val="decimal"/>
      <w:lvlText w:val="%1."/>
      <w:lvlJc w:val="left"/>
      <w:pPr>
        <w:tabs>
          <w:tab w:val="num" w:pos="720"/>
        </w:tabs>
        <w:ind w:left="720" w:hanging="360"/>
      </w:pPr>
      <w:rPr>
        <w:rFonts w:hint="default"/>
      </w:rPr>
    </w:lvl>
    <w:lvl w:ilvl="1" w:tplc="BA6EC14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FAC6D11"/>
    <w:multiLevelType w:val="hybridMultilevel"/>
    <w:tmpl w:val="C2EA1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7856F8"/>
    <w:multiLevelType w:val="hybridMultilevel"/>
    <w:tmpl w:val="25A0B76A"/>
    <w:lvl w:ilvl="0" w:tplc="7C80D8A0">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6" w15:restartNumberingAfterBreak="0">
    <w:nsid w:val="154646A6"/>
    <w:multiLevelType w:val="hybridMultilevel"/>
    <w:tmpl w:val="119013B4"/>
    <w:lvl w:ilvl="0" w:tplc="7C80D8A0">
      <w:start w:val="1"/>
      <w:numFmt w:val="decimal"/>
      <w:lvlText w:val="%1."/>
      <w:lvlJc w:val="left"/>
      <w:pPr>
        <w:ind w:left="345" w:hanging="360"/>
      </w:pPr>
      <w:rPr>
        <w:rFonts w:hint="default"/>
      </w:rPr>
    </w:lvl>
    <w:lvl w:ilvl="1" w:tplc="04150011">
      <w:start w:val="1"/>
      <w:numFmt w:val="decimal"/>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7" w15:restartNumberingAfterBreak="0">
    <w:nsid w:val="187E48AC"/>
    <w:multiLevelType w:val="hybridMultilevel"/>
    <w:tmpl w:val="79288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2485A"/>
    <w:multiLevelType w:val="hybridMultilevel"/>
    <w:tmpl w:val="1D36E7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2E356814"/>
    <w:multiLevelType w:val="hybridMultilevel"/>
    <w:tmpl w:val="C1D22F38"/>
    <w:lvl w:ilvl="0" w:tplc="DD2099CC">
      <w:start w:val="1"/>
      <w:numFmt w:val="decimal"/>
      <w:lvlText w:val="%1."/>
      <w:lvlJc w:val="left"/>
      <w:pPr>
        <w:ind w:left="345" w:hanging="360"/>
      </w:pPr>
      <w:rPr>
        <w:rFonts w:hint="default"/>
      </w:rPr>
    </w:lvl>
    <w:lvl w:ilvl="1" w:tplc="04150019">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0" w15:restartNumberingAfterBreak="0">
    <w:nsid w:val="2E56504A"/>
    <w:multiLevelType w:val="hybridMultilevel"/>
    <w:tmpl w:val="7022477C"/>
    <w:lvl w:ilvl="0" w:tplc="C70C8ED2">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1" w15:restartNumberingAfterBreak="0">
    <w:nsid w:val="490B6B38"/>
    <w:multiLevelType w:val="multilevel"/>
    <w:tmpl w:val="94587E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527938AA"/>
    <w:multiLevelType w:val="hybridMultilevel"/>
    <w:tmpl w:val="AEEADCE6"/>
    <w:lvl w:ilvl="0" w:tplc="A606AA7A">
      <w:start w:val="1"/>
      <w:numFmt w:val="decimal"/>
      <w:lvlText w:val="%1."/>
      <w:lvlJc w:val="left"/>
      <w:pPr>
        <w:tabs>
          <w:tab w:val="num" w:pos="1174"/>
        </w:tabs>
        <w:ind w:left="1174" w:hanging="360"/>
      </w:pPr>
      <w:rPr>
        <w:rFonts w:hint="default"/>
      </w:rPr>
    </w:lvl>
    <w:lvl w:ilvl="1" w:tplc="04150019" w:tentative="1">
      <w:start w:val="1"/>
      <w:numFmt w:val="lowerLetter"/>
      <w:lvlText w:val="%2."/>
      <w:lvlJc w:val="left"/>
      <w:pPr>
        <w:tabs>
          <w:tab w:val="num" w:pos="1894"/>
        </w:tabs>
        <w:ind w:left="1894" w:hanging="360"/>
      </w:pPr>
    </w:lvl>
    <w:lvl w:ilvl="2" w:tplc="0415001B" w:tentative="1">
      <w:start w:val="1"/>
      <w:numFmt w:val="lowerRoman"/>
      <w:lvlText w:val="%3."/>
      <w:lvlJc w:val="right"/>
      <w:pPr>
        <w:tabs>
          <w:tab w:val="num" w:pos="2614"/>
        </w:tabs>
        <w:ind w:left="2614" w:hanging="180"/>
      </w:pPr>
    </w:lvl>
    <w:lvl w:ilvl="3" w:tplc="0415000F" w:tentative="1">
      <w:start w:val="1"/>
      <w:numFmt w:val="decimal"/>
      <w:lvlText w:val="%4."/>
      <w:lvlJc w:val="left"/>
      <w:pPr>
        <w:tabs>
          <w:tab w:val="num" w:pos="3334"/>
        </w:tabs>
        <w:ind w:left="3334" w:hanging="360"/>
      </w:pPr>
    </w:lvl>
    <w:lvl w:ilvl="4" w:tplc="04150019" w:tentative="1">
      <w:start w:val="1"/>
      <w:numFmt w:val="lowerLetter"/>
      <w:lvlText w:val="%5."/>
      <w:lvlJc w:val="left"/>
      <w:pPr>
        <w:tabs>
          <w:tab w:val="num" w:pos="4054"/>
        </w:tabs>
        <w:ind w:left="4054" w:hanging="360"/>
      </w:pPr>
    </w:lvl>
    <w:lvl w:ilvl="5" w:tplc="0415001B" w:tentative="1">
      <w:start w:val="1"/>
      <w:numFmt w:val="lowerRoman"/>
      <w:lvlText w:val="%6."/>
      <w:lvlJc w:val="right"/>
      <w:pPr>
        <w:tabs>
          <w:tab w:val="num" w:pos="4774"/>
        </w:tabs>
        <w:ind w:left="4774" w:hanging="180"/>
      </w:pPr>
    </w:lvl>
    <w:lvl w:ilvl="6" w:tplc="0415000F" w:tentative="1">
      <w:start w:val="1"/>
      <w:numFmt w:val="decimal"/>
      <w:lvlText w:val="%7."/>
      <w:lvlJc w:val="left"/>
      <w:pPr>
        <w:tabs>
          <w:tab w:val="num" w:pos="5494"/>
        </w:tabs>
        <w:ind w:left="5494" w:hanging="360"/>
      </w:pPr>
    </w:lvl>
    <w:lvl w:ilvl="7" w:tplc="04150019" w:tentative="1">
      <w:start w:val="1"/>
      <w:numFmt w:val="lowerLetter"/>
      <w:lvlText w:val="%8."/>
      <w:lvlJc w:val="left"/>
      <w:pPr>
        <w:tabs>
          <w:tab w:val="num" w:pos="6214"/>
        </w:tabs>
        <w:ind w:left="6214" w:hanging="360"/>
      </w:pPr>
    </w:lvl>
    <w:lvl w:ilvl="8" w:tplc="0415001B" w:tentative="1">
      <w:start w:val="1"/>
      <w:numFmt w:val="lowerRoman"/>
      <w:lvlText w:val="%9."/>
      <w:lvlJc w:val="right"/>
      <w:pPr>
        <w:tabs>
          <w:tab w:val="num" w:pos="6934"/>
        </w:tabs>
        <w:ind w:left="6934" w:hanging="180"/>
      </w:pPr>
    </w:lvl>
  </w:abstractNum>
  <w:abstractNum w:abstractNumId="13" w15:restartNumberingAfterBreak="0">
    <w:nsid w:val="58D64BC0"/>
    <w:multiLevelType w:val="hybridMultilevel"/>
    <w:tmpl w:val="9AC2711E"/>
    <w:lvl w:ilvl="0" w:tplc="818C54F6">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DD739C"/>
    <w:multiLevelType w:val="hybridMultilevel"/>
    <w:tmpl w:val="53BCE44E"/>
    <w:lvl w:ilvl="0" w:tplc="A9B2A45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64295625"/>
    <w:multiLevelType w:val="hybridMultilevel"/>
    <w:tmpl w:val="C7127E32"/>
    <w:lvl w:ilvl="0" w:tplc="C94E51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647C33EA"/>
    <w:multiLevelType w:val="hybridMultilevel"/>
    <w:tmpl w:val="1D36E7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6794604F"/>
    <w:multiLevelType w:val="hybridMultilevel"/>
    <w:tmpl w:val="F30232AC"/>
    <w:lvl w:ilvl="0" w:tplc="8F202E9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C42349D"/>
    <w:multiLevelType w:val="hybridMultilevel"/>
    <w:tmpl w:val="BA04AE50"/>
    <w:lvl w:ilvl="0" w:tplc="510494B0">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9" w15:restartNumberingAfterBreak="0">
    <w:nsid w:val="7C4F4236"/>
    <w:multiLevelType w:val="hybridMultilevel"/>
    <w:tmpl w:val="1D36E7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0" w15:restartNumberingAfterBreak="0">
    <w:nsid w:val="7E6E117D"/>
    <w:multiLevelType w:val="hybridMultilevel"/>
    <w:tmpl w:val="1D36E74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11"/>
  </w:num>
  <w:num w:numId="2">
    <w:abstractNumId w:val="0"/>
  </w:num>
  <w:num w:numId="3">
    <w:abstractNumId w:val="12"/>
  </w:num>
  <w:num w:numId="4">
    <w:abstractNumId w:val="15"/>
  </w:num>
  <w:num w:numId="5">
    <w:abstractNumId w:val="17"/>
  </w:num>
  <w:num w:numId="6">
    <w:abstractNumId w:val="3"/>
  </w:num>
  <w:num w:numId="7">
    <w:abstractNumId w:val="14"/>
  </w:num>
  <w:num w:numId="8">
    <w:abstractNumId w:val="7"/>
  </w:num>
  <w:num w:numId="9">
    <w:abstractNumId w:val="13"/>
  </w:num>
  <w:num w:numId="10">
    <w:abstractNumId w:val="2"/>
  </w:num>
  <w:num w:numId="11">
    <w:abstractNumId w:val="5"/>
  </w:num>
  <w:num w:numId="12">
    <w:abstractNumId w:val="18"/>
  </w:num>
  <w:num w:numId="13">
    <w:abstractNumId w:val="10"/>
  </w:num>
  <w:num w:numId="14">
    <w:abstractNumId w:val="9"/>
  </w:num>
  <w:num w:numId="15">
    <w:abstractNumId w:val="6"/>
  </w:num>
  <w:num w:numId="16">
    <w:abstractNumId w:val="20"/>
  </w:num>
  <w:num w:numId="17">
    <w:abstractNumId w:val="8"/>
  </w:num>
  <w:num w:numId="18">
    <w:abstractNumId w:val="1"/>
  </w:num>
  <w:num w:numId="19">
    <w:abstractNumId w:val="19"/>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hideSpellingErrors/>
  <w:hideGrammaticalError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D0"/>
    <w:rsid w:val="0001211C"/>
    <w:rsid w:val="00095DD6"/>
    <w:rsid w:val="000B5450"/>
    <w:rsid w:val="00101C3B"/>
    <w:rsid w:val="00103A0A"/>
    <w:rsid w:val="00174C7D"/>
    <w:rsid w:val="00197AF2"/>
    <w:rsid w:val="001A72CF"/>
    <w:rsid w:val="001C1859"/>
    <w:rsid w:val="001C79C9"/>
    <w:rsid w:val="002614E6"/>
    <w:rsid w:val="002A4E61"/>
    <w:rsid w:val="002C49CC"/>
    <w:rsid w:val="003D0567"/>
    <w:rsid w:val="00422C63"/>
    <w:rsid w:val="00434256"/>
    <w:rsid w:val="00444D10"/>
    <w:rsid w:val="00446F03"/>
    <w:rsid w:val="00450E09"/>
    <w:rsid w:val="00474D4E"/>
    <w:rsid w:val="004859A4"/>
    <w:rsid w:val="004A0181"/>
    <w:rsid w:val="004A437E"/>
    <w:rsid w:val="00537594"/>
    <w:rsid w:val="0056200F"/>
    <w:rsid w:val="005739AF"/>
    <w:rsid w:val="005A3CBC"/>
    <w:rsid w:val="005F3757"/>
    <w:rsid w:val="005F5DA7"/>
    <w:rsid w:val="00677860"/>
    <w:rsid w:val="00683875"/>
    <w:rsid w:val="006D780D"/>
    <w:rsid w:val="006E4DF9"/>
    <w:rsid w:val="00702B0D"/>
    <w:rsid w:val="0071615C"/>
    <w:rsid w:val="007517F2"/>
    <w:rsid w:val="00780E66"/>
    <w:rsid w:val="007969EA"/>
    <w:rsid w:val="007B0AA3"/>
    <w:rsid w:val="007D4751"/>
    <w:rsid w:val="00806721"/>
    <w:rsid w:val="00843313"/>
    <w:rsid w:val="008B024D"/>
    <w:rsid w:val="0096373A"/>
    <w:rsid w:val="0096524B"/>
    <w:rsid w:val="009D2456"/>
    <w:rsid w:val="00A148B1"/>
    <w:rsid w:val="00A33210"/>
    <w:rsid w:val="00B54A57"/>
    <w:rsid w:val="00B774DD"/>
    <w:rsid w:val="00B9739B"/>
    <w:rsid w:val="00BE2962"/>
    <w:rsid w:val="00C00F8C"/>
    <w:rsid w:val="00C1727D"/>
    <w:rsid w:val="00C75B1D"/>
    <w:rsid w:val="00C878C9"/>
    <w:rsid w:val="00CA53D6"/>
    <w:rsid w:val="00CC78A4"/>
    <w:rsid w:val="00CD033F"/>
    <w:rsid w:val="00D031E9"/>
    <w:rsid w:val="00D85A32"/>
    <w:rsid w:val="00DB0CD2"/>
    <w:rsid w:val="00E073B8"/>
    <w:rsid w:val="00E25A0F"/>
    <w:rsid w:val="00E5715B"/>
    <w:rsid w:val="00E96321"/>
    <w:rsid w:val="00EC7AE7"/>
    <w:rsid w:val="00EE2BD0"/>
    <w:rsid w:val="00EF1A8D"/>
    <w:rsid w:val="00F16402"/>
    <w:rsid w:val="00F35012"/>
    <w:rsid w:val="00F474E9"/>
    <w:rsid w:val="00F9314F"/>
    <w:rsid w:val="00FB4AC8"/>
    <w:rsid w:val="00FD4218"/>
    <w:rsid w:val="00FD49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35D3E"/>
  <w14:defaultImageDpi w14:val="32767"/>
  <w15:chartTrackingRefBased/>
  <w15:docId w15:val="{C2AA66B6-7B2D-4F92-BF2F-6CDA0EAF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FD49AC"/>
    <w:pPr>
      <w:spacing w:after="13" w:line="261" w:lineRule="auto"/>
      <w:ind w:left="10" w:hanging="10"/>
      <w:jc w:val="both"/>
    </w:pPr>
    <w:rPr>
      <w:rFonts w:ascii="Arial" w:eastAsia="Arial" w:hAnsi="Arial" w:cs="Arial"/>
      <w:color w:val="000000"/>
      <w:sz w:val="22"/>
      <w:szCs w:val="22"/>
      <w:lang w:eastAsia="pl-PL"/>
    </w:rPr>
  </w:style>
  <w:style w:type="paragraph" w:styleId="Nagwek1">
    <w:name w:val="heading 1"/>
    <w:basedOn w:val="Normalny"/>
    <w:next w:val="Normalny"/>
    <w:link w:val="Nagwek1Znak"/>
    <w:uiPriority w:val="9"/>
    <w:qFormat/>
    <w:rsid w:val="00FD49AC"/>
    <w:pPr>
      <w:keepNext/>
      <w:keepLines/>
      <w:spacing w:before="240"/>
      <w:outlineLvl w:val="0"/>
    </w:pPr>
    <w:rPr>
      <w:rFonts w:asciiTheme="majorHAnsi" w:eastAsiaTheme="majorEastAsia" w:hAnsiTheme="majorHAnsi" w:cstheme="majorBidi"/>
      <w:color w:val="001E2B" w:themeColor="accent1" w:themeShade="BF"/>
      <w:sz w:val="32"/>
      <w:szCs w:val="32"/>
    </w:rPr>
  </w:style>
  <w:style w:type="paragraph" w:styleId="Nagwek2">
    <w:name w:val="heading 2"/>
    <w:basedOn w:val="Normalny"/>
    <w:next w:val="Normalny"/>
    <w:link w:val="Nagwek2Znak"/>
    <w:autoRedefine/>
    <w:qFormat/>
    <w:rsid w:val="004859A4"/>
    <w:pPr>
      <w:keepNext/>
      <w:pBdr>
        <w:top w:val="single" w:sz="4" w:space="9" w:color="auto"/>
        <w:left w:val="single" w:sz="4" w:space="4" w:color="auto"/>
        <w:bottom w:val="single" w:sz="4" w:space="9" w:color="auto"/>
        <w:right w:val="single" w:sz="4" w:space="4" w:color="auto"/>
      </w:pBdr>
      <w:autoSpaceDE w:val="0"/>
      <w:autoSpaceDN w:val="0"/>
      <w:adjustRightInd w:val="0"/>
      <w:spacing w:afterLines="60" w:after="120" w:line="276" w:lineRule="auto"/>
      <w:jc w:val="center"/>
      <w:outlineLvl w:val="1"/>
    </w:pPr>
    <w:rPr>
      <w:rFonts w:ascii="Tw Cen MT" w:eastAsia="Times New Roman" w:hAnsi="Tw Cen MT"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A0F"/>
    <w:pPr>
      <w:tabs>
        <w:tab w:val="center" w:pos="4536"/>
        <w:tab w:val="right" w:pos="9072"/>
      </w:tabs>
    </w:pPr>
  </w:style>
  <w:style w:type="character" w:customStyle="1" w:styleId="NagwekZnak">
    <w:name w:val="Nagłówek Znak"/>
    <w:basedOn w:val="Domylnaczcionkaakapitu"/>
    <w:link w:val="Nagwek"/>
    <w:uiPriority w:val="99"/>
    <w:rsid w:val="00E25A0F"/>
  </w:style>
  <w:style w:type="paragraph" w:styleId="Stopka">
    <w:name w:val="footer"/>
    <w:basedOn w:val="Normalny"/>
    <w:link w:val="StopkaZnak"/>
    <w:uiPriority w:val="99"/>
    <w:unhideWhenUsed/>
    <w:rsid w:val="00E25A0F"/>
    <w:pPr>
      <w:tabs>
        <w:tab w:val="center" w:pos="4536"/>
        <w:tab w:val="right" w:pos="9072"/>
      </w:tabs>
    </w:pPr>
  </w:style>
  <w:style w:type="character" w:customStyle="1" w:styleId="StopkaZnak">
    <w:name w:val="Stopka Znak"/>
    <w:basedOn w:val="Domylnaczcionkaakapitu"/>
    <w:link w:val="Stopka"/>
    <w:uiPriority w:val="99"/>
    <w:rsid w:val="00E25A0F"/>
  </w:style>
  <w:style w:type="paragraph" w:customStyle="1" w:styleId="p1">
    <w:name w:val="p1"/>
    <w:basedOn w:val="Normalny"/>
    <w:rsid w:val="00422C63"/>
    <w:rPr>
      <w:rFonts w:ascii="Helvetica" w:hAnsi="Helvetica" w:cs="Times New Roman"/>
      <w:color w:val="808184"/>
      <w:sz w:val="15"/>
      <w:szCs w:val="15"/>
    </w:rPr>
  </w:style>
  <w:style w:type="character" w:customStyle="1" w:styleId="s1">
    <w:name w:val="s1"/>
    <w:basedOn w:val="Domylnaczcionkaakapitu"/>
    <w:rsid w:val="00422C63"/>
    <w:rPr>
      <w:rFonts w:ascii="Helvetica" w:hAnsi="Helvetica" w:hint="default"/>
      <w:sz w:val="9"/>
      <w:szCs w:val="9"/>
    </w:rPr>
  </w:style>
  <w:style w:type="paragraph" w:customStyle="1" w:styleId="p2">
    <w:name w:val="p2"/>
    <w:basedOn w:val="Normalny"/>
    <w:rsid w:val="00537594"/>
    <w:rPr>
      <w:rFonts w:ascii="Helvetica" w:hAnsi="Helvetica" w:cs="Times New Roman"/>
      <w:color w:val="808184"/>
      <w:sz w:val="12"/>
      <w:szCs w:val="12"/>
    </w:rPr>
  </w:style>
  <w:style w:type="character" w:styleId="Numerstrony">
    <w:name w:val="page number"/>
    <w:basedOn w:val="Domylnaczcionkaakapitu"/>
    <w:uiPriority w:val="99"/>
    <w:semiHidden/>
    <w:unhideWhenUsed/>
    <w:rsid w:val="00B54A57"/>
  </w:style>
  <w:style w:type="table" w:styleId="Tabela-Siatka">
    <w:name w:val="Table Grid"/>
    <w:basedOn w:val="Standardowy"/>
    <w:uiPriority w:val="39"/>
    <w:rsid w:val="005A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5A3CBC"/>
  </w:style>
  <w:style w:type="paragraph" w:customStyle="1" w:styleId="paragraph">
    <w:name w:val="paragraph"/>
    <w:basedOn w:val="Normalny"/>
    <w:rsid w:val="005A3CBC"/>
    <w:pPr>
      <w:spacing w:before="100" w:beforeAutospacing="1" w:after="100" w:afterAutospacing="1"/>
    </w:pPr>
    <w:rPr>
      <w:rFonts w:ascii="Times New Roman" w:eastAsia="Times New Roman" w:hAnsi="Times New Roman" w:cs="Times New Roman"/>
    </w:rPr>
  </w:style>
  <w:style w:type="character" w:customStyle="1" w:styleId="Nagwek2Znak">
    <w:name w:val="Nagłówek 2 Znak"/>
    <w:basedOn w:val="Domylnaczcionkaakapitu"/>
    <w:link w:val="Nagwek2"/>
    <w:rsid w:val="004859A4"/>
    <w:rPr>
      <w:rFonts w:ascii="Tw Cen MT" w:eastAsia="Times New Roman" w:hAnsi="Tw Cen MT" w:cs="Calibri"/>
      <w:b/>
      <w:color w:val="000000"/>
      <w:sz w:val="20"/>
      <w:szCs w:val="20"/>
    </w:rPr>
  </w:style>
  <w:style w:type="character" w:customStyle="1" w:styleId="Nagwek1Znak">
    <w:name w:val="Nagłówek 1 Znak"/>
    <w:basedOn w:val="Domylnaczcionkaakapitu"/>
    <w:link w:val="Nagwek1"/>
    <w:uiPriority w:val="9"/>
    <w:rsid w:val="00FD49AC"/>
    <w:rPr>
      <w:rFonts w:asciiTheme="majorHAnsi" w:eastAsiaTheme="majorEastAsia" w:hAnsiTheme="majorHAnsi" w:cstheme="majorBidi"/>
      <w:color w:val="001E2B" w:themeColor="accent1" w:themeShade="BF"/>
      <w:sz w:val="32"/>
      <w:szCs w:val="32"/>
    </w:rPr>
  </w:style>
  <w:style w:type="paragraph" w:styleId="Akapitzlist">
    <w:name w:val="List Paragraph"/>
    <w:basedOn w:val="Normalny"/>
    <w:link w:val="AkapitzlistZnak"/>
    <w:uiPriority w:val="34"/>
    <w:qFormat/>
    <w:rsid w:val="00FD49AC"/>
    <w:pPr>
      <w:ind w:left="720"/>
      <w:contextualSpacing/>
    </w:pPr>
  </w:style>
  <w:style w:type="character" w:styleId="Hipercze">
    <w:name w:val="Hyperlink"/>
    <w:basedOn w:val="Domylnaczcionkaakapitu"/>
    <w:uiPriority w:val="99"/>
    <w:unhideWhenUsed/>
    <w:rsid w:val="00FD49AC"/>
    <w:rPr>
      <w:color w:val="FEFFFF" w:themeColor="hyperlink"/>
      <w:u w:val="single"/>
    </w:rPr>
  </w:style>
  <w:style w:type="character" w:customStyle="1" w:styleId="AkapitzlistZnak">
    <w:name w:val="Akapit z listą Znak"/>
    <w:basedOn w:val="Domylnaczcionkaakapitu"/>
    <w:link w:val="Akapitzlist"/>
    <w:uiPriority w:val="34"/>
    <w:locked/>
    <w:rsid w:val="00FD49AC"/>
    <w:rPr>
      <w:rFonts w:ascii="Arial" w:eastAsia="Arial" w:hAnsi="Arial" w:cs="Arial"/>
      <w:color w:val="000000"/>
      <w:sz w:val="22"/>
      <w:szCs w:val="22"/>
      <w:lang w:eastAsia="pl-PL"/>
    </w:rPr>
  </w:style>
  <w:style w:type="character" w:styleId="Nierozpoznanawzmianka">
    <w:name w:val="Unresolved Mention"/>
    <w:basedOn w:val="Domylnaczcionkaakapitu"/>
    <w:uiPriority w:val="99"/>
    <w:rsid w:val="00FD49AC"/>
    <w:rPr>
      <w:color w:val="605E5C"/>
      <w:shd w:val="clear" w:color="auto" w:fill="E1DFDD"/>
    </w:rPr>
  </w:style>
  <w:style w:type="character" w:customStyle="1" w:styleId="hiddenspellerror">
    <w:name w:val="hiddenspellerror"/>
    <w:basedOn w:val="Domylnaczcionkaakapitu"/>
    <w:rsid w:val="00F9314F"/>
  </w:style>
  <w:style w:type="character" w:customStyle="1" w:styleId="hiddengrammarerror">
    <w:name w:val="hiddengrammarerror"/>
    <w:basedOn w:val="Domylnaczcionkaakapitu"/>
    <w:rsid w:val="00F9314F"/>
  </w:style>
  <w:style w:type="character" w:styleId="UyteHipercze">
    <w:name w:val="FollowedHyperlink"/>
    <w:basedOn w:val="Domylnaczcionkaakapitu"/>
    <w:uiPriority w:val="99"/>
    <w:semiHidden/>
    <w:unhideWhenUsed/>
    <w:rsid w:val="004A0181"/>
    <w:rPr>
      <w:color w:val="FEFFFF" w:themeColor="followedHyperlink"/>
      <w:u w:val="single"/>
    </w:rPr>
  </w:style>
  <w:style w:type="paragraph" w:styleId="Tekstdymka">
    <w:name w:val="Balloon Text"/>
    <w:basedOn w:val="Normalny"/>
    <w:link w:val="TekstdymkaZnak"/>
    <w:uiPriority w:val="99"/>
    <w:semiHidden/>
    <w:unhideWhenUsed/>
    <w:rsid w:val="007D4751"/>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D4751"/>
    <w:rPr>
      <w:rFonts w:ascii="Times New Roman" w:eastAsia="Arial" w:hAnsi="Times New Roman" w:cs="Times New Roman"/>
      <w:color w:val="000000"/>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744284">
      <w:bodyDiv w:val="1"/>
      <w:marLeft w:val="0"/>
      <w:marRight w:val="0"/>
      <w:marTop w:val="0"/>
      <w:marBottom w:val="0"/>
      <w:divBdr>
        <w:top w:val="none" w:sz="0" w:space="0" w:color="auto"/>
        <w:left w:val="none" w:sz="0" w:space="0" w:color="auto"/>
        <w:bottom w:val="none" w:sz="0" w:space="0" w:color="auto"/>
        <w:right w:val="none" w:sz="0" w:space="0" w:color="auto"/>
      </w:divBdr>
    </w:div>
    <w:div w:id="1221940821">
      <w:bodyDiv w:val="1"/>
      <w:marLeft w:val="0"/>
      <w:marRight w:val="0"/>
      <w:marTop w:val="0"/>
      <w:marBottom w:val="0"/>
      <w:divBdr>
        <w:top w:val="none" w:sz="0" w:space="0" w:color="auto"/>
        <w:left w:val="none" w:sz="0" w:space="0" w:color="auto"/>
        <w:bottom w:val="none" w:sz="0" w:space="0" w:color="auto"/>
        <w:right w:val="none" w:sz="0" w:space="0" w:color="auto"/>
      </w:divBdr>
    </w:div>
    <w:div w:id="1341852992">
      <w:bodyDiv w:val="1"/>
      <w:marLeft w:val="0"/>
      <w:marRight w:val="0"/>
      <w:marTop w:val="0"/>
      <w:marBottom w:val="0"/>
      <w:divBdr>
        <w:top w:val="none" w:sz="0" w:space="0" w:color="auto"/>
        <w:left w:val="none" w:sz="0" w:space="0" w:color="auto"/>
        <w:bottom w:val="none" w:sz="0" w:space="0" w:color="auto"/>
        <w:right w:val="none" w:sz="0" w:space="0" w:color="auto"/>
      </w:divBdr>
    </w:div>
    <w:div w:id="1359890301">
      <w:bodyDiv w:val="1"/>
      <w:marLeft w:val="0"/>
      <w:marRight w:val="0"/>
      <w:marTop w:val="0"/>
      <w:marBottom w:val="0"/>
      <w:divBdr>
        <w:top w:val="none" w:sz="0" w:space="0" w:color="auto"/>
        <w:left w:val="none" w:sz="0" w:space="0" w:color="auto"/>
        <w:bottom w:val="none" w:sz="0" w:space="0" w:color="auto"/>
        <w:right w:val="none" w:sz="0" w:space="0" w:color="auto"/>
      </w:divBdr>
    </w:div>
    <w:div w:id="1494298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rzyna%20Bar\Documents\NEXERA%20Branding\5.%20Formal%20Letter%20Template\Nexera_Holding_Spzoo_list_formalny_szablon_v7.dotx" TargetMode="External"/></Relationships>
</file>

<file path=word/theme/theme1.xml><?xml version="1.0" encoding="utf-8"?>
<a:theme xmlns:a="http://schemas.openxmlformats.org/drawingml/2006/main" name="Motyw pakietu Office">
  <a:themeElements>
    <a:clrScheme name="Nexera ">
      <a:dk1>
        <a:srgbClr val="00293A"/>
      </a:dk1>
      <a:lt1>
        <a:srgbClr val="FFFFFF"/>
      </a:lt1>
      <a:dk2>
        <a:srgbClr val="0B5F62"/>
      </a:dk2>
      <a:lt2>
        <a:srgbClr val="FEFFFE"/>
      </a:lt2>
      <a:accent1>
        <a:srgbClr val="00293A"/>
      </a:accent1>
      <a:accent2>
        <a:srgbClr val="2BD4C3"/>
      </a:accent2>
      <a:accent3>
        <a:srgbClr val="00293A"/>
      </a:accent3>
      <a:accent4>
        <a:srgbClr val="0B5E61"/>
      </a:accent4>
      <a:accent5>
        <a:srgbClr val="798190"/>
      </a:accent5>
      <a:accent6>
        <a:srgbClr val="FEFFFF"/>
      </a:accent6>
      <a:hlink>
        <a:srgbClr val="FEFFFF"/>
      </a:hlink>
      <a:folHlink>
        <a:srgbClr val="FEFFF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CF66DD4244AB84AB1892F35A3E6A609" ma:contentTypeVersion="8" ma:contentTypeDescription="Utwórz nowy dokument." ma:contentTypeScope="" ma:versionID="2d29abb8f11df46317a735d45bff0670">
  <xsd:schema xmlns:xsd="http://www.w3.org/2001/XMLSchema" xmlns:xs="http://www.w3.org/2001/XMLSchema" xmlns:p="http://schemas.microsoft.com/office/2006/metadata/properties" xmlns:ns2="236cb6e5-98b8-4be7-b742-00714f05d2e2" xmlns:ns3="381c16a7-9e55-4319-8fbc-88234078efea" targetNamespace="http://schemas.microsoft.com/office/2006/metadata/properties" ma:root="true" ma:fieldsID="397ff70069be3d40b5b4b1c92d2f3f6a" ns2:_="" ns3:_="">
    <xsd:import namespace="236cb6e5-98b8-4be7-b742-00714f05d2e2"/>
    <xsd:import namespace="381c16a7-9e55-4319-8fbc-88234078ef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cb6e5-98b8-4be7-b742-00714f05d2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c16a7-9e55-4319-8fbc-88234078efe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68572-5272-1C4A-9DFF-BFD36E98524D}">
  <ds:schemaRefs>
    <ds:schemaRef ds:uri="http://schemas.openxmlformats.org/officeDocument/2006/bibliography"/>
  </ds:schemaRefs>
</ds:datastoreItem>
</file>

<file path=customXml/itemProps2.xml><?xml version="1.0" encoding="utf-8"?>
<ds:datastoreItem xmlns:ds="http://schemas.openxmlformats.org/officeDocument/2006/customXml" ds:itemID="{10D5247A-84AE-4E0E-9D76-7BA391F493B0}"/>
</file>

<file path=customXml/itemProps3.xml><?xml version="1.0" encoding="utf-8"?>
<ds:datastoreItem xmlns:ds="http://schemas.openxmlformats.org/officeDocument/2006/customXml" ds:itemID="{F7FB7F61-CF04-424C-9034-A515538C7DB3}"/>
</file>

<file path=customXml/itemProps4.xml><?xml version="1.0" encoding="utf-8"?>
<ds:datastoreItem xmlns:ds="http://schemas.openxmlformats.org/officeDocument/2006/customXml" ds:itemID="{5F78D867-706D-40A3-BC97-152158A2C23B}"/>
</file>

<file path=docProps/app.xml><?xml version="1.0" encoding="utf-8"?>
<Properties xmlns="http://schemas.openxmlformats.org/officeDocument/2006/extended-properties" xmlns:vt="http://schemas.openxmlformats.org/officeDocument/2006/docPropsVTypes">
  <Template>C:\Users\Katarzyna Bar\Documents\NEXERA Branding\5. Formal Letter Template\Nexera_Holding_Spzoo_list_formalny_szablon_v7.dotx</Template>
  <TotalTime>2</TotalTime>
  <Pages>2</Pages>
  <Words>664</Words>
  <Characters>3987</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Bar</dc:creator>
  <cp:keywords/>
  <dc:description/>
  <cp:lastModifiedBy>kinga.falat@gmail.com</cp:lastModifiedBy>
  <cp:revision>2</cp:revision>
  <dcterms:created xsi:type="dcterms:W3CDTF">2019-02-25T13:57:00Z</dcterms:created>
  <dcterms:modified xsi:type="dcterms:W3CDTF">2019-02-25T13:57:00Z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0x0101009CF66DD4244AB84AB1892F35A3E6A609</vt:lpwstr>
  </property>
</Properties>
</file>